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u w:val="single"/>
        </w:rPr>
        <w:sectPr>
          <w:pgSz w:w="11906" w:h="16838"/>
          <w:pgMar w:top="1440" w:right="1080" w:bottom="1440" w:left="1080" w:header="1134" w:footer="794" w:gutter="0"/>
          <w:pgBorders>
            <w:top w:val="none" w:sz="0" w:space="0"/>
            <w:left w:val="none" w:sz="0" w:space="0"/>
            <w:bottom w:val="none" w:sz="0" w:space="0"/>
            <w:right w:val="none" w:sz="0" w:space="0"/>
          </w:pgBorders>
          <w:lnNumType w:countBy="0" w:distance="360"/>
          <w:cols w:space="720" w:num="1"/>
          <w:titlePg/>
          <w:docGrid w:linePitch="286"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5" name="等腰三角形 5"/>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fqforx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6"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BYVQoF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bookmarkStart w:id="43" w:name="_GoBack"/>
      <w:bookmarkEnd w:id="43"/>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4629785</wp:posOffset>
                </wp:positionH>
                <wp:positionV relativeFrom="page">
                  <wp:posOffset>8792210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4.55pt;margin-top:692.3pt;height:64.6pt;width:174.15pt;mso-position-horizontal-relative:page;mso-position-vertical-relative:page;z-index:-251653120;mso-width-relative:page;mso-height-relative:page;" filled="f" stroked="f" coordsize="21600,21600" o:gfxdata="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2ibs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701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81215" cy="1701800"/>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2021年专利统计分析报告</w:t>
                            </w:r>
                          </w:p>
                          <w:p>
                            <w:pPr>
                              <w:spacing w:line="360" w:lineRule="auto"/>
                              <w:ind w:firstLine="1680" w:firstLineChars="600"/>
                              <w:jc w:val="both"/>
                              <w:rPr>
                                <w:rFonts w:hint="eastAsia" w:ascii="黑体" w:hAnsi="黑体" w:eastAsia="黑体" w:cs="黑体"/>
                                <w:sz w:val="28"/>
                                <w:szCs w:val="28"/>
                                <w:lang w:val="en-US" w:eastAsia="zh-CN"/>
                              </w:rPr>
                            </w:pPr>
                          </w:p>
                          <w:p>
                            <w:pPr>
                              <w:ind w:firstLine="1961" w:firstLineChars="7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34pt;width:565.45pt;mso-position-horizontal-relative:page;mso-position-vertical-relative:page;z-index:-251652096;mso-width-relative:page;mso-height-relative:page;" filled="f" stroked="f" coordsize="21600,21600" o:gfxdata="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SKOrXdAAAADAEAAA8AAAAAAAAAAQAgAAAAIgAAAGRycy9kb3du&#10;cmV2LnhtbFBLAQIUABQAAAAIAIdO4kDvMczUwQEAAGgDAAAOAAAAAAAAAAEAIAAAACwBAABkcnMv&#10;ZTJvRG9jLnhtbFBLBQYAAAAABgAGAFkBAABfBQ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2021年专利统计分析报告</w:t>
                      </w:r>
                    </w:p>
                    <w:p>
                      <w:pPr>
                        <w:spacing w:line="360" w:lineRule="auto"/>
                        <w:ind w:firstLine="1680" w:firstLineChars="600"/>
                        <w:jc w:val="both"/>
                        <w:rPr>
                          <w:rFonts w:hint="eastAsia" w:ascii="黑体" w:hAnsi="黑体" w:eastAsia="黑体" w:cs="黑体"/>
                          <w:sz w:val="28"/>
                          <w:szCs w:val="28"/>
                          <w:lang w:val="en-US" w:eastAsia="zh-CN"/>
                        </w:rPr>
                      </w:pPr>
                    </w:p>
                    <w:p>
                      <w:pPr>
                        <w:ind w:firstLine="1961" w:firstLineChars="7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168650"/>
                <wp:effectExtent l="0" t="0" r="0" b="12700"/>
                <wp:wrapNone/>
                <wp:docPr id="14" name="箭头: 左 10"/>
                <wp:cNvGraphicFramePr/>
                <a:graphic xmlns:a="http://schemas.openxmlformats.org/drawingml/2006/main">
                  <a:graphicData uri="http://schemas.microsoft.com/office/word/2010/wordprocessingShape">
                    <wps:wsp>
                      <wps:cNvSpPr/>
                      <wps:spPr>
                        <a:xfrm flipH="1">
                          <a:off x="0" y="0"/>
                          <a:ext cx="7848600" cy="31686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49.5pt;width:618pt;mso-position-horizontal-relative:page;mso-position-vertical-relative:page;z-index:-251656192;v-text-anchor:middle;mso-width-relative:page;mso-height-relative:page;" fillcolor="#DEEBF7" filled="t" stroked="f" coordsize="21600,21600" o:gfxdata="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7GXD3AAAAA0BAAAPAAAAAAAAAAEAIAAAACIAAABkcnMvZG93bnJldi54bWxQSwECFAAUAAAA&#10;CACHTuJAYo23tiMCAAAyBAAADgAAAAAAAAABACAAAAArAQAAZHJzL2Uyb0RvYy54bWxQSwUGAAAA&#10;AAYABgBZAQAAwAUAAAAA&#10;" adj="468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5"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7"/>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DDzg+vUBAADYAwAADgAAAAAAAAABACAAAAAmAQAAZHJzL2Uyb0RvYy54bWxQ&#10;SwUGAAAAAAYABgBZAQAAjQUAAAAA&#10;">
                <v:fill on="t" focussize="0,0"/>
                <v:stroke on="f" weight="0.5pt"/>
                <v:imagedata o:title=""/>
                <o:lock v:ext="edit" aspectratio="f"/>
                <v:textbox inset="0mm,0mm,0mm,0mm">
                  <w:txbxContent>
                    <w:p>
                      <w:pPr>
                        <w:pStyle w:val="7"/>
                        <w:spacing w:before="40" w:after="560" w:line="216" w:lineRule="auto"/>
                        <w:rPr>
                          <w:rFonts w:hint="eastAsia" w:ascii="微软雅黑" w:hAnsi="微软雅黑" w:eastAsia="微软雅黑"/>
                          <w:color w:val="000000"/>
                          <w:sz w:val="48"/>
                          <w:szCs w:val="24"/>
                        </w:rPr>
                      </w:pPr>
                    </w:p>
                  </w:txbxContent>
                </v:textbox>
              </v:shape>
            </w:pict>
          </mc:Fallback>
        </mc:AlternateContent>
      </w:r>
    </w:p>
    <w:sdt>
      <w:sdtPr>
        <w:rPr>
          <w:rFonts w:ascii="宋体" w:hAnsi="宋体" w:eastAsia="宋体" w:cstheme="minorBidi"/>
          <w:b/>
          <w:bCs/>
          <w:kern w:val="2"/>
          <w:sz w:val="44"/>
          <w:szCs w:val="44"/>
          <w:lang w:val="en-US" w:eastAsia="zh-CN" w:bidi="ar-SA"/>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目录</w:t>
          </w:r>
        </w:p>
        <w:p>
          <w:pPr>
            <w:pStyle w:val="5"/>
            <w:tabs>
              <w:tab w:val="right" w:leader="dot" w:pos="8306"/>
            </w:tabs>
            <w:rPr>
              <w:b/>
            </w:rPr>
          </w:pPr>
          <w:r>
            <w:fldChar w:fldCharType="begin"/>
          </w:r>
          <w:r>
            <w:instrText xml:space="preserve">TOC \o "1-2" \h \u </w:instrText>
          </w:r>
          <w:r>
            <w:fldChar w:fldCharType="separate"/>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_Toc9885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1.专利数量分析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_Toc9885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_Toc6255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2.专利类别分析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_Toc6255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_Toc12539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3.学科分析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_Toc12539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_Toc18240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4.主题词分析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_Toc18240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_Toc9952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5.发明人分析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_Toc9952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_Toc6690 </w:instrText>
          </w:r>
          <w:r>
            <w:rPr>
              <w:rFonts w:hint="eastAsia" w:ascii="宋体" w:hAnsi="宋体" w:eastAsia="宋体" w:cs="宋体"/>
              <w:b w:val="0"/>
              <w:bCs/>
              <w:sz w:val="24"/>
              <w:szCs w:val="24"/>
            </w:rPr>
            <w:fldChar w:fldCharType="separate"/>
          </w:r>
          <w:r>
            <w:rPr>
              <w:rFonts w:hint="eastAsia" w:ascii="宋体" w:hAnsi="宋体" w:eastAsia="宋体" w:cs="宋体"/>
              <w:b w:val="0"/>
              <w:bCs/>
              <w:kern w:val="2"/>
              <w:sz w:val="24"/>
              <w:szCs w:val="24"/>
              <w:lang w:val="en-US" w:eastAsia="zh-CN" w:bidi="ar-SA"/>
            </w:rPr>
            <w:t>6.技术领域与产业构成分析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_Toc6690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_Toc23978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7.申请机构分析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_Toc23978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8</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8.代理机构分析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spacing w:line="480" w:lineRule="auto"/>
            <w:rPr>
              <w:b/>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_Toc17108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9.综合分析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_Toc17108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5"/>
            <w:tabs>
              <w:tab w:val="right" w:leader="dot" w:pos="8306"/>
            </w:tabs>
            <w:rPr>
              <w:b/>
            </w:rPr>
          </w:pPr>
        </w:p>
        <w:p>
          <w:r>
            <w:rPr>
              <w:b/>
            </w:rPr>
            <w:fldChar w:fldCharType="end"/>
          </w:r>
        </w:p>
      </w:sdtContent>
    </w:sdt>
    <w:p>
      <w:pPr>
        <w:jc w:val="center"/>
        <w:outlineLvl w:val="0"/>
        <w:rPr>
          <w:rFonts w:hint="eastAsia" w:ascii="黑体" w:hAnsi="黑体" w:eastAsia="黑体" w:cs="黑体"/>
          <w:b/>
          <w:bCs/>
          <w:sz w:val="44"/>
          <w:szCs w:val="44"/>
          <w:lang w:val="en-US" w:eastAsia="zh-CN"/>
        </w:rPr>
      </w:pPr>
      <w:bookmarkStart w:id="0" w:name="_Toc30326"/>
      <w:bookmarkStart w:id="1" w:name="_Toc10867"/>
      <w:bookmarkStart w:id="2" w:name="_Toc10728"/>
      <w:bookmarkStart w:id="3" w:name="_Toc10613"/>
      <w:bookmarkStart w:id="4" w:name="_Toc23538"/>
      <w:bookmarkStart w:id="5" w:name="_Toc32336"/>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both"/>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河北科技师范学院</w:t>
      </w:r>
      <w:bookmarkEnd w:id="0"/>
      <w:bookmarkEnd w:id="1"/>
      <w:bookmarkEnd w:id="2"/>
      <w:bookmarkEnd w:id="3"/>
      <w:bookmarkEnd w:id="4"/>
      <w:bookmarkEnd w:id="5"/>
    </w:p>
    <w:p>
      <w:pPr>
        <w:jc w:val="center"/>
        <w:outlineLvl w:val="0"/>
        <w:rPr>
          <w:rFonts w:hint="eastAsia" w:ascii="黑体" w:hAnsi="黑体" w:eastAsia="黑体" w:cs="黑体"/>
          <w:b/>
          <w:bCs/>
          <w:sz w:val="44"/>
          <w:szCs w:val="44"/>
          <w:lang w:val="en-US" w:eastAsia="zh-CN"/>
        </w:rPr>
      </w:pPr>
      <w:bookmarkStart w:id="6" w:name="_Toc23731"/>
      <w:bookmarkStart w:id="7" w:name="_Toc29920"/>
      <w:bookmarkStart w:id="8" w:name="_Toc9198"/>
      <w:bookmarkStart w:id="9" w:name="_Toc23894"/>
      <w:bookmarkStart w:id="10" w:name="_Toc18557"/>
      <w:bookmarkStart w:id="11" w:name="_Toc8609"/>
      <w:r>
        <w:rPr>
          <w:rFonts w:hint="eastAsia" w:ascii="黑体" w:hAnsi="黑体" w:eastAsia="黑体" w:cs="黑体"/>
          <w:b/>
          <w:bCs/>
          <w:sz w:val="44"/>
          <w:szCs w:val="44"/>
          <w:lang w:val="en-US" w:eastAsia="zh-CN"/>
        </w:rPr>
        <w:t>2021年专利情况统计分析报告</w:t>
      </w:r>
      <w:bookmarkEnd w:id="6"/>
      <w:bookmarkEnd w:id="7"/>
      <w:bookmarkEnd w:id="8"/>
      <w:bookmarkEnd w:id="9"/>
      <w:bookmarkEnd w:id="10"/>
      <w:bookmarkEnd w:id="11"/>
    </w:p>
    <w:p>
      <w:pPr>
        <w:numPr>
          <w:ilvl w:val="0"/>
          <w:numId w:val="0"/>
        </w:numPr>
        <w:jc w:val="both"/>
        <w:outlineLvl w:val="9"/>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12" w:name="_Toc9885"/>
      <w:r>
        <w:rPr>
          <w:rFonts w:hint="eastAsia" w:ascii="黑体" w:hAnsi="黑体" w:eastAsia="黑体" w:cs="黑体"/>
          <w:b/>
          <w:bCs/>
          <w:sz w:val="32"/>
          <w:szCs w:val="32"/>
          <w:lang w:val="en-US" w:eastAsia="zh-CN"/>
        </w:rPr>
        <w:t>1.专利数量分析</w:t>
      </w:r>
      <w:bookmarkEnd w:id="12"/>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21年</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为申请人的专利公布公告141件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具体分布情况见表1。2021年，我校申请专利总体趋于稳定，2021年11月申请专利数量较多，总体趋势见图1。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w:t>
      </w:r>
      <w:r>
        <w:rPr>
          <w:rFonts w:hint="eastAsia" w:ascii="仿宋" w:hAnsi="仿宋" w:eastAsia="仿宋" w:cs="仿宋"/>
          <w:b/>
          <w:bCs/>
          <w:color w:val="000000"/>
          <w:kern w:val="0"/>
          <w:sz w:val="24"/>
          <w:szCs w:val="24"/>
          <w:lang w:bidi="ar"/>
        </w:rPr>
        <w:t>情况统计表</w:t>
      </w:r>
    </w:p>
    <w:tbl>
      <w:tblPr>
        <w:tblStyle w:val="3"/>
        <w:tblW w:w="4998" w:type="pct"/>
        <w:jc w:val="center"/>
        <w:shd w:val="clear" w:color="auto" w:fill="auto"/>
        <w:tblLayout w:type="autofit"/>
        <w:tblCellMar>
          <w:top w:w="0" w:type="dxa"/>
          <w:left w:w="0" w:type="dxa"/>
          <w:bottom w:w="0" w:type="dxa"/>
          <w:right w:w="0" w:type="dxa"/>
        </w:tblCellMar>
      </w:tblPr>
      <w:tblGrid>
        <w:gridCol w:w="4419"/>
        <w:gridCol w:w="3914"/>
      </w:tblGrid>
      <w:tr>
        <w:tblPrEx>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2021年2月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2021年3月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2021年4月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2021年5月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2021年6月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2021年7月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2021年8月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2021年9月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2021年10月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2021年11月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2021年12月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141</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pPr>
      <w:r>
        <w:rPr>
          <w:rFonts w:hint="eastAsia"/>
          <w:lang w:val="en-US" w:eastAsia="zh-CN"/>
        </w:rPr>
        <w:t xml:space="preserve"> </w:t>
      </w:r>
      <w:r>
        <w:drawing>
          <wp:inline distT="0" distB="0" distL="114300" distR="114300">
            <wp:extent cx="4971415" cy="3009265"/>
            <wp:effectExtent l="4445" t="4445" r="15240" b="1524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jc w:val="both"/>
        <w:outlineLvl w:val="0"/>
        <w:rPr>
          <w:rFonts w:hint="eastAsia" w:ascii="黑体" w:hAnsi="黑体" w:eastAsia="黑体" w:cs="黑体"/>
          <w:b/>
          <w:bCs/>
          <w:sz w:val="32"/>
          <w:szCs w:val="32"/>
          <w:lang w:val="en-US" w:eastAsia="zh-CN"/>
        </w:rPr>
      </w:pPr>
      <w:bookmarkStart w:id="13" w:name="_Toc6255"/>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2.专利类别分析</w:t>
      </w:r>
      <w:bookmarkEnd w:id="1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综合分析2021年我校公布公告的专利类别，实用新型专利29件，发明公开专利78件，发明授权专利34件，具体情况参见图2。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14" w:name="_Toc12539"/>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3.学科分析</w:t>
      </w:r>
      <w:bookmarkEnd w:id="14"/>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综合分析2021年我校公布公告的专利学科关系，占比较多的学科有：轻工业手工业30件，生物学11件，园艺9件，农艺学8件，具体详情参见图3。</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2021年专利学科分布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pPr>
      <w:bookmarkStart w:id="15" w:name="_Toc18240"/>
      <w:r>
        <w:drawing>
          <wp:inline distT="0" distB="0" distL="114300" distR="114300">
            <wp:extent cx="4572000" cy="3752215"/>
            <wp:effectExtent l="4445" t="4445" r="14605" b="15240"/>
            <wp:docPr id="1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center"/>
        <w:rPr>
          <w:rFonts w:hint="eastAsia"/>
          <w:lang w:val="en-US" w:eastAsia="zh-CN"/>
        </w:rPr>
      </w:pP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15"/>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我校公布公告的专利主题词，主要主题词中制备方法、免疫保护作用、爱德华菌等主题词出现频率较高。次要主题词中固定连接、支撑架等主题词出现频率较高。下图列举频次较高的主要主题词和次要主题词，具体分布参见图4和图5。</w:t>
      </w: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2021年主要主题词分布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p>
    <w:p>
      <w:pPr>
        <w:numPr>
          <w:ilvl w:val="0"/>
          <w:numId w:val="0"/>
        </w:numPr>
        <w:spacing w:line="360" w:lineRule="auto"/>
        <w:jc w:val="center"/>
        <w:rPr>
          <w:rFonts w:hint="eastAsia" w:ascii="仿宋" w:hAnsi="仿宋" w:eastAsia="仿宋" w:cs="仿宋"/>
          <w:b/>
          <w:bCs/>
          <w:sz w:val="24"/>
          <w:szCs w:val="24"/>
          <w:lang w:val="en-US" w:eastAsia="zh-CN"/>
        </w:rPr>
      </w:pPr>
      <w:r>
        <w:drawing>
          <wp:inline distT="0" distB="0" distL="114300" distR="114300">
            <wp:extent cx="4572000" cy="2914650"/>
            <wp:effectExtent l="4445" t="4445" r="14605" b="14605"/>
            <wp:docPr id="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2021年次要主题词分布</w:t>
      </w:r>
    </w:p>
    <w:p>
      <w:pPr>
        <w:numPr>
          <w:ilvl w:val="0"/>
          <w:numId w:val="0"/>
        </w:numPr>
        <w:jc w:val="both"/>
        <w:rPr>
          <w:rFonts w:hint="eastAsia"/>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924175"/>
            <wp:effectExtent l="4445" t="4445" r="14605" b="5080"/>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16" w:name="_Toc9952"/>
      <w:r>
        <w:rPr>
          <w:rFonts w:hint="eastAsia" w:ascii="黑体" w:hAnsi="黑体" w:eastAsia="黑体" w:cs="黑体"/>
          <w:b/>
          <w:bCs/>
          <w:sz w:val="32"/>
          <w:szCs w:val="32"/>
          <w:lang w:val="en-US" w:eastAsia="zh-CN"/>
        </w:rPr>
        <w:t>5.发明人分析</w:t>
      </w:r>
      <w:bookmarkEnd w:id="16"/>
      <w:r>
        <w:rPr>
          <w:rFonts w:hint="eastAsia" w:ascii="黑体" w:hAnsi="黑体" w:eastAsia="黑体" w:cs="黑体"/>
          <w:b w:val="0"/>
          <w:bCs w:val="0"/>
          <w:sz w:val="32"/>
          <w:szCs w:val="32"/>
          <w:lang w:val="en-US" w:eastAsia="zh-CN"/>
        </w:rPr>
        <w:t>（含合作者）</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337</w:t>
      </w:r>
      <w:r>
        <w:rPr>
          <w:rFonts w:hint="default" w:ascii="仿宋" w:hAnsi="仿宋" w:eastAsia="仿宋" w:cs="仿宋"/>
          <w:sz w:val="28"/>
          <w:szCs w:val="28"/>
          <w:lang w:val="en-US" w:eastAsia="zh-CN"/>
        </w:rPr>
        <w:t>人，参与</w:t>
      </w:r>
      <w:r>
        <w:rPr>
          <w:rFonts w:hint="eastAsia" w:ascii="仿宋" w:hAnsi="仿宋" w:eastAsia="仿宋" w:cs="仿宋"/>
          <w:sz w:val="28"/>
          <w:szCs w:val="28"/>
          <w:lang w:val="en-US" w:eastAsia="zh-CN"/>
        </w:rPr>
        <w:t>五</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24</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2021年专利发明人统</w:t>
      </w:r>
      <w:r>
        <w:rPr>
          <w:rFonts w:hint="eastAsia" w:ascii="仿宋" w:hAnsi="仿宋" w:eastAsia="仿宋" w:cs="仿宋"/>
          <w:b/>
          <w:bCs/>
          <w:color w:val="000000"/>
          <w:kern w:val="0"/>
          <w:sz w:val="24"/>
          <w:szCs w:val="24"/>
          <w:lang w:bidi="ar"/>
        </w:rPr>
        <w:t>计表</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482" w:firstLineChars="200"/>
        <w:jc w:val="center"/>
        <w:rPr>
          <w:rFonts w:hint="eastAsia" w:ascii="仿宋" w:hAnsi="仿宋" w:eastAsia="仿宋" w:cs="仿宋"/>
          <w:b/>
          <w:bCs/>
          <w:color w:val="000000"/>
          <w:kern w:val="0"/>
          <w:sz w:val="24"/>
          <w:szCs w:val="24"/>
          <w:lang w:bidi="ar"/>
        </w:rPr>
      </w:pPr>
    </w:p>
    <w:tbl>
      <w:tblPr>
        <w:tblStyle w:val="3"/>
        <w:tblW w:w="4998" w:type="pct"/>
        <w:tblInd w:w="0" w:type="dxa"/>
        <w:shd w:val="clear" w:color="auto" w:fill="auto"/>
        <w:tblLayout w:type="autofit"/>
        <w:tblCellMar>
          <w:top w:w="0" w:type="dxa"/>
          <w:left w:w="0" w:type="dxa"/>
          <w:bottom w:w="0" w:type="dxa"/>
          <w:right w:w="0" w:type="dxa"/>
        </w:tblCellMar>
      </w:tblPr>
      <w:tblGrid>
        <w:gridCol w:w="1069"/>
        <w:gridCol w:w="1636"/>
        <w:gridCol w:w="1395"/>
        <w:gridCol w:w="1199"/>
        <w:gridCol w:w="1642"/>
        <w:gridCol w:w="1392"/>
      </w:tblGrid>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石磊</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14</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李树珍</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张志强</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14</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杨敏</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吴同垒</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13</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杨越冬</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史秋梅</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12</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陈立东</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高桂生</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9</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曹盼盼</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9</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陆爽</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杜培培</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8</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马素慧</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郭玉彬</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8</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彭飞</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刘腾</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8</w:t>
            </w:r>
          </w:p>
        </w:tc>
        <w:tc>
          <w:tcPr>
            <w:tcW w:w="11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苏硕青</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王健</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8</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22</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孙德杰</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韩金玲</w:t>
            </w:r>
          </w:p>
        </w:tc>
        <w:tc>
          <w:tcPr>
            <w:tcW w:w="13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23</w:t>
            </w:r>
          </w:p>
        </w:tc>
        <w:tc>
          <w:tcPr>
            <w:tcW w:w="1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王同坤</w:t>
            </w:r>
          </w:p>
        </w:tc>
        <w:tc>
          <w:tcPr>
            <w:tcW w:w="1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r>
        <w:tblPrEx>
          <w:tblCellMar>
            <w:top w:w="0" w:type="dxa"/>
            <w:left w:w="0" w:type="dxa"/>
            <w:bottom w:w="0" w:type="dxa"/>
            <w:right w:w="0" w:type="dxa"/>
          </w:tblCellMar>
        </w:tblPrEx>
        <w:trPr>
          <w:trHeight w:val="500" w:hRule="atLeast"/>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李军</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r>
    </w:tbl>
    <w:p>
      <w:pPr>
        <w:numPr>
          <w:ilvl w:val="0"/>
          <w:numId w:val="0"/>
        </w:numPr>
        <w:jc w:val="both"/>
        <w:outlineLvl w:val="9"/>
        <w:rPr>
          <w:rFonts w:hint="eastAsia" w:ascii="黑体" w:hAnsi="黑体" w:eastAsia="黑体" w:cs="黑体"/>
          <w:b/>
          <w:bCs/>
          <w:sz w:val="32"/>
          <w:szCs w:val="32"/>
          <w:lang w:val="en-US" w:eastAsia="zh-CN"/>
        </w:rPr>
      </w:pPr>
    </w:p>
    <w:p>
      <w:pPr>
        <w:pStyle w:val="6"/>
        <w:numPr>
          <w:ilvl w:val="0"/>
          <w:numId w:val="0"/>
        </w:numPr>
        <w:spacing w:before="156" w:beforeLines="50" w:after="156" w:afterLines="50" w:line="432" w:lineRule="auto"/>
        <w:ind w:firstLine="0"/>
        <w:outlineLvl w:val="0"/>
        <w:rPr>
          <w:rFonts w:hint="default" w:ascii="黑体" w:hAnsi="黑体" w:eastAsia="黑体" w:cs="黑体"/>
          <w:b/>
          <w:bCs/>
          <w:kern w:val="2"/>
          <w:sz w:val="32"/>
          <w:szCs w:val="32"/>
          <w:lang w:val="en-US" w:eastAsia="zh-CN" w:bidi="ar-SA"/>
        </w:rPr>
      </w:pPr>
      <w:bookmarkStart w:id="17" w:name="_Toc16727"/>
      <w:bookmarkStart w:id="18" w:name="_Toc20469"/>
      <w:bookmarkStart w:id="19" w:name="_Toc6690"/>
      <w:r>
        <w:rPr>
          <w:rFonts w:hint="eastAsia" w:ascii="黑体" w:hAnsi="黑体" w:eastAsia="黑体" w:cs="黑体"/>
          <w:b/>
          <w:bCs/>
          <w:kern w:val="2"/>
          <w:sz w:val="32"/>
          <w:szCs w:val="32"/>
          <w:lang w:val="en-US" w:eastAsia="zh-CN" w:bidi="ar-SA"/>
        </w:rPr>
        <w:t>6.技术领域与产业构成</w:t>
      </w:r>
      <w:bookmarkEnd w:id="17"/>
      <w:bookmarkEnd w:id="18"/>
      <w:r>
        <w:rPr>
          <w:rFonts w:hint="eastAsia" w:ascii="黑体" w:hAnsi="黑体" w:eastAsia="黑体" w:cs="黑体"/>
          <w:b/>
          <w:bCs/>
          <w:kern w:val="2"/>
          <w:sz w:val="32"/>
          <w:szCs w:val="32"/>
          <w:lang w:val="en-US" w:eastAsia="zh-CN" w:bidi="ar-SA"/>
        </w:rPr>
        <w:t>分析</w:t>
      </w:r>
      <w:bookmarkEnd w:id="19"/>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olor w:val="333333"/>
          <w:sz w:val="28"/>
          <w:szCs w:val="24"/>
          <w:shd w:val="clear" w:color="auto" w:fill="FFFFFF"/>
          <w:lang w:val="en-US" w:eastAsia="zh-CN"/>
        </w:rPr>
      </w:pPr>
      <w:r>
        <w:rPr>
          <w:rFonts w:hint="eastAsia" w:ascii="仿宋" w:hAnsi="仿宋" w:eastAsia="仿宋" w:cs="仿宋"/>
          <w:sz w:val="28"/>
          <w:szCs w:val="28"/>
          <w:lang w:val="en-US" w:eastAsia="zh-CN"/>
        </w:rPr>
        <w:t>综合分析2021年我校公布公告的专利，其</w:t>
      </w:r>
      <w:r>
        <w:rPr>
          <w:rFonts w:hint="eastAsia" w:ascii="仿宋" w:hAnsi="仿宋" w:eastAsia="仿宋"/>
          <w:color w:val="000000"/>
          <w:sz w:val="28"/>
          <w:szCs w:val="24"/>
        </w:rPr>
        <w:t>主要集中在IPC分类中的下面几个大类：</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0</w:t>
      </w:r>
      <w:r>
        <w:rPr>
          <w:rFonts w:hint="eastAsia" w:ascii="仿宋" w:hAnsi="仿宋" w:eastAsia="仿宋"/>
          <w:color w:val="333333"/>
          <w:sz w:val="28"/>
          <w:szCs w:val="24"/>
          <w:shd w:val="clear" w:color="auto" w:fill="FFFFFF"/>
        </w:rPr>
        <w:t>1（农业；林业；畜牧业；狩猎；诱捕；捕鱼）</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C12</w:t>
      </w:r>
      <w:r>
        <w:rPr>
          <w:rFonts w:hint="eastAsia" w:ascii="仿宋" w:hAnsi="仿宋" w:eastAsia="仿宋"/>
          <w:color w:val="333333"/>
          <w:sz w:val="28"/>
          <w:szCs w:val="24"/>
          <w:shd w:val="clear" w:color="auto" w:fill="FFFFFF"/>
        </w:rPr>
        <w:t>（生物化学;啤酒;烈性酒;果汁酒;醋;微生物学;酶学;突变或遗传工程）</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 xml:space="preserve"> </w:t>
      </w:r>
      <w:r>
        <w:rPr>
          <w:rFonts w:hint="eastAsia" w:ascii="仿宋" w:hAnsi="仿宋" w:eastAsia="仿宋"/>
          <w:color w:val="333333"/>
          <w:sz w:val="28"/>
          <w:szCs w:val="24"/>
          <w:shd w:val="clear" w:color="auto" w:fill="FFFFFF"/>
          <w:lang w:val="en-US" w:eastAsia="zh-CN"/>
        </w:rPr>
        <w:t>G01</w:t>
      </w:r>
      <w:r>
        <w:rPr>
          <w:rFonts w:hint="eastAsia" w:ascii="仿宋" w:hAnsi="仿宋" w:eastAsia="仿宋"/>
          <w:color w:val="333333"/>
          <w:sz w:val="28"/>
          <w:szCs w:val="24"/>
          <w:shd w:val="clear" w:color="auto" w:fill="FFFFFF"/>
        </w:rPr>
        <w:t>（测量；测试）</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6</w:t>
      </w:r>
      <w:r>
        <w:rPr>
          <w:rFonts w:hint="eastAsia" w:ascii="仿宋" w:hAnsi="仿宋" w:eastAsia="仿宋"/>
          <w:color w:val="333333"/>
          <w:sz w:val="28"/>
          <w:szCs w:val="24"/>
          <w:shd w:val="clear" w:color="auto" w:fill="FFFFFF"/>
        </w:rPr>
        <w:t>1</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医学或兽医学；卫生学</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等，详情参见图6。</w:t>
      </w:r>
    </w:p>
    <w:p>
      <w:pPr>
        <w:pStyle w:val="6"/>
        <w:numPr>
          <w:ilvl w:val="0"/>
          <w:numId w:val="0"/>
        </w:numPr>
        <w:spacing w:line="480" w:lineRule="auto"/>
        <w:ind w:firstLine="0"/>
        <w:jc w:val="center"/>
        <w:rPr>
          <w:rFonts w:hint="eastAsia" w:ascii="仿宋" w:hAnsi="仿宋" w:eastAsia="仿宋"/>
          <w:b/>
          <w:sz w:val="24"/>
          <w:szCs w:val="24"/>
        </w:rPr>
      </w:pPr>
    </w:p>
    <w:p>
      <w:pPr>
        <w:pStyle w:val="6"/>
        <w:numPr>
          <w:ilvl w:val="0"/>
          <w:numId w:val="0"/>
        </w:numPr>
        <w:spacing w:line="480" w:lineRule="auto"/>
        <w:ind w:firstLine="0"/>
        <w:jc w:val="both"/>
        <w:rPr>
          <w:rFonts w:hint="eastAsia" w:ascii="仿宋" w:hAnsi="仿宋" w:eastAsia="仿宋"/>
          <w:b/>
          <w:sz w:val="24"/>
          <w:szCs w:val="24"/>
        </w:rPr>
      </w:pPr>
    </w:p>
    <w:p>
      <w:pPr>
        <w:pStyle w:val="6"/>
        <w:numPr>
          <w:ilvl w:val="0"/>
          <w:numId w:val="0"/>
        </w:numPr>
        <w:spacing w:line="480" w:lineRule="auto"/>
        <w:ind w:firstLine="0"/>
        <w:jc w:val="both"/>
        <w:rPr>
          <w:rFonts w:hint="eastAsia" w:ascii="仿宋" w:hAnsi="仿宋" w:eastAsia="仿宋"/>
          <w:b/>
          <w:sz w:val="24"/>
          <w:szCs w:val="24"/>
        </w:rPr>
      </w:pPr>
    </w:p>
    <w:p>
      <w:pPr>
        <w:pStyle w:val="6"/>
        <w:numPr>
          <w:ilvl w:val="0"/>
          <w:numId w:val="0"/>
        </w:numPr>
        <w:spacing w:line="480" w:lineRule="auto"/>
        <w:ind w:firstLine="0"/>
        <w:jc w:val="center"/>
        <w:rPr>
          <w:rFonts w:hint="default" w:ascii="仿宋" w:hAnsi="仿宋" w:eastAsia="仿宋"/>
          <w:color w:val="333333"/>
          <w:sz w:val="28"/>
          <w:szCs w:val="24"/>
          <w:shd w:val="clear" w:color="auto" w:fill="FFFFFF"/>
          <w:lang w:val="en-US" w:eastAsia="zh-CN"/>
        </w:rPr>
      </w:pPr>
      <w:r>
        <w:rPr>
          <w:rFonts w:hint="eastAsia" w:ascii="仿宋" w:hAnsi="仿宋" w:eastAsia="仿宋"/>
          <w:b/>
          <w:sz w:val="24"/>
          <w:szCs w:val="24"/>
        </w:rPr>
        <w:t>图</w:t>
      </w:r>
      <w:r>
        <w:rPr>
          <w:rFonts w:hint="eastAsia" w:ascii="仿宋" w:hAnsi="仿宋" w:eastAsia="仿宋"/>
          <w:b/>
          <w:sz w:val="24"/>
          <w:szCs w:val="24"/>
          <w:lang w:val="en-US" w:eastAsia="zh-CN"/>
        </w:rPr>
        <w:t>6</w:t>
      </w:r>
      <w:r>
        <w:rPr>
          <w:rFonts w:hint="eastAsia" w:ascii="仿宋" w:hAnsi="仿宋" w:eastAsia="仿宋"/>
          <w:b/>
          <w:sz w:val="24"/>
          <w:szCs w:val="24"/>
        </w:rPr>
        <w:t>：河北科技师范学院</w:t>
      </w:r>
      <w:r>
        <w:rPr>
          <w:rFonts w:hint="eastAsia" w:ascii="仿宋" w:hAnsi="仿宋" w:eastAsia="仿宋"/>
          <w:b/>
          <w:sz w:val="24"/>
          <w:szCs w:val="24"/>
          <w:lang w:val="en-US" w:eastAsia="zh-CN"/>
        </w:rPr>
        <w:t>2021年</w:t>
      </w:r>
      <w:r>
        <w:rPr>
          <w:rFonts w:hint="eastAsia" w:ascii="仿宋" w:hAnsi="仿宋" w:eastAsia="仿宋"/>
          <w:b/>
          <w:sz w:val="24"/>
          <w:szCs w:val="24"/>
        </w:rPr>
        <w:t>专利技术领域与产业</w:t>
      </w:r>
      <w:r>
        <w:rPr>
          <w:rFonts w:hint="eastAsia" w:ascii="仿宋" w:hAnsi="仿宋" w:eastAsia="仿宋"/>
          <w:b/>
          <w:sz w:val="24"/>
          <w:szCs w:val="24"/>
          <w:lang w:val="en-US" w:eastAsia="zh-CN"/>
        </w:rPr>
        <w:t>构成分布</w:t>
      </w:r>
    </w:p>
    <w:p>
      <w:pPr>
        <w:numPr>
          <w:ilvl w:val="0"/>
          <w:numId w:val="0"/>
        </w:numPr>
        <w:jc w:val="center"/>
        <w:outlineLvl w:val="9"/>
      </w:pPr>
      <w:r>
        <w:drawing>
          <wp:inline distT="0" distB="0" distL="114300" distR="114300">
            <wp:extent cx="4572000" cy="4181475"/>
            <wp:effectExtent l="4445" t="4445" r="14605" b="508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center"/>
        <w:outlineLvl w:val="9"/>
        <w:rPr>
          <w:rFonts w:hint="eastAsia"/>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0" w:name="_Toc23978"/>
      <w:r>
        <w:rPr>
          <w:rFonts w:hint="eastAsia" w:ascii="黑体" w:hAnsi="黑体" w:eastAsia="黑体" w:cs="黑体"/>
          <w:b/>
          <w:bCs/>
          <w:sz w:val="32"/>
          <w:szCs w:val="32"/>
          <w:lang w:val="en-US" w:eastAsia="zh-CN"/>
        </w:rPr>
        <w:t>7.申请机构分析</w:t>
      </w:r>
      <w:bookmarkEnd w:id="2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综合分析2021年我校公布公告的专利申请机构，河北科技师范学院申请专利128件，占比90.8%；河北科技师范学院联合其他机构申请专利共计13件，占比9.2%；具体分布参见图7。</w:t>
      </w:r>
    </w:p>
    <w:p>
      <w:pPr>
        <w:numPr>
          <w:ilvl w:val="0"/>
          <w:numId w:val="0"/>
        </w:numPr>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2021年专利申请机构分布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21" w:name="_Toc29"/>
      <w:r>
        <w:rPr>
          <w:rFonts w:hint="eastAsia" w:ascii="黑体" w:hAnsi="黑体" w:eastAsia="黑体" w:cs="黑体"/>
          <w:b/>
          <w:bCs/>
          <w:sz w:val="32"/>
          <w:szCs w:val="32"/>
          <w:lang w:val="en-US" w:eastAsia="zh-CN"/>
        </w:rPr>
        <w:t>8.代理机构分析</w:t>
      </w:r>
      <w:bookmarkEnd w:id="21"/>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综合分析2021年我校公布公告的141件专利，代理申请机构共50家，其中北京慕达星云知识产权代理事务所代理申请专利23件，数量最多，具体代理机构分布参见表3。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2021年专利代理机构统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560"/>
        <w:gridCol w:w="5074"/>
        <w:gridCol w:w="1699"/>
      </w:tblGrid>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23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无锡睿升知识产权代理事务所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北京科亿知识产权代理事务所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石家庄知住优创知识产权代理事务所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西安铭泽知识产权代理事务所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北京超凡宏宇专利代理事务所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深圳三贤和新专利代理事务所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天津市北洋有限责任专利代理事务所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重庆百润洪知识产权代理有限公司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北京一格知识产权代理事务所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北京中建联合知识产权代理事务所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北京卓特专利代理事务所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广东有知猫知识产权代理有限公司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秦皇岛市维信专利事务所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深圳科润知识产权代理事务所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深圳众邦专利代理有限公司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沈阳科威专利代理有限责任公司</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西安赛嘉知识产权代理事务所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5074"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中国和平利用军工技术协会专利中心</w:t>
            </w:r>
          </w:p>
        </w:tc>
        <w:tc>
          <w:tcPr>
            <w:tcW w:w="1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4B4B4B"/>
                <w:kern w:val="0"/>
                <w:sz w:val="24"/>
                <w:szCs w:val="24"/>
                <w:u w:val="none"/>
                <w:lang w:val="en-US" w:eastAsia="zh-CN" w:bidi="ar"/>
              </w:rPr>
              <w:t>3</w:t>
            </w:r>
          </w:p>
        </w:tc>
      </w:tr>
    </w:tbl>
    <w:p>
      <w:pPr>
        <w:numPr>
          <w:ilvl w:val="0"/>
          <w:numId w:val="0"/>
        </w:numPr>
        <w:ind w:leftChars="0"/>
        <w:jc w:val="both"/>
        <w:outlineLvl w:val="0"/>
        <w:rPr>
          <w:rFonts w:hint="eastAsia" w:ascii="黑体" w:hAnsi="黑体" w:eastAsia="黑体" w:cs="黑体"/>
          <w:b/>
          <w:bCs/>
          <w:sz w:val="32"/>
          <w:szCs w:val="32"/>
          <w:lang w:val="en-US" w:eastAsia="zh-CN"/>
        </w:rPr>
      </w:pPr>
      <w:bookmarkStart w:id="22" w:name="_Toc17108"/>
    </w:p>
    <w:p>
      <w:pPr>
        <w:numPr>
          <w:ilvl w:val="0"/>
          <w:numId w:val="0"/>
        </w:numPr>
        <w:ind w:leftChars="0"/>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9.综合分析</w:t>
      </w:r>
      <w:bookmarkEnd w:id="22"/>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21年以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p>
      <w:pPr>
        <w:spacing w:line="480" w:lineRule="auto"/>
        <w:outlineLvl w:val="9"/>
        <w:rPr>
          <w:rFonts w:hint="eastAsia" w:ascii="仿宋" w:hAnsi="仿宋" w:eastAsia="仿宋" w:cs="仿宋"/>
          <w:b/>
          <w:bCs/>
          <w:sz w:val="28"/>
          <w:szCs w:val="28"/>
        </w:rPr>
      </w:pPr>
      <w:bookmarkStart w:id="23" w:name="_Toc32199"/>
      <w:bookmarkStart w:id="24" w:name="_Toc7759"/>
    </w:p>
    <w:p>
      <w:pPr>
        <w:spacing w:line="480" w:lineRule="auto"/>
        <w:outlineLvl w:val="9"/>
        <w:rPr>
          <w:rFonts w:hint="eastAsia" w:ascii="仿宋" w:hAnsi="仿宋" w:eastAsia="仿宋" w:cs="仿宋"/>
          <w:b/>
          <w:bCs/>
          <w:sz w:val="28"/>
          <w:szCs w:val="28"/>
        </w:rPr>
      </w:pPr>
      <w:bookmarkStart w:id="25" w:name="_Toc11883"/>
    </w:p>
    <w:p>
      <w:pPr>
        <w:spacing w:line="480" w:lineRule="auto"/>
        <w:outlineLvl w:val="9"/>
        <w:rPr>
          <w:rFonts w:hint="eastAsia" w:ascii="仿宋" w:hAnsi="仿宋" w:eastAsia="仿宋" w:cs="仿宋"/>
          <w:b/>
          <w:bCs/>
          <w:sz w:val="28"/>
          <w:szCs w:val="28"/>
        </w:rPr>
      </w:pPr>
    </w:p>
    <w:p>
      <w:pPr>
        <w:spacing w:line="480" w:lineRule="auto"/>
        <w:outlineLvl w:val="9"/>
        <w:rPr>
          <w:rFonts w:hint="eastAsia" w:ascii="仿宋" w:hAnsi="仿宋" w:eastAsia="仿宋" w:cs="仿宋"/>
          <w:b/>
          <w:bCs/>
          <w:sz w:val="28"/>
          <w:szCs w:val="28"/>
        </w:rPr>
      </w:pPr>
    </w:p>
    <w:p>
      <w:pPr>
        <w:spacing w:line="480" w:lineRule="auto"/>
        <w:outlineLvl w:val="9"/>
        <w:rPr>
          <w:rFonts w:hint="eastAsia" w:ascii="仿宋" w:hAnsi="仿宋" w:eastAsia="仿宋" w:cs="仿宋"/>
          <w:b/>
          <w:bCs/>
          <w:sz w:val="28"/>
          <w:szCs w:val="28"/>
        </w:rPr>
      </w:pPr>
    </w:p>
    <w:p>
      <w:pPr>
        <w:spacing w:line="480" w:lineRule="auto"/>
        <w:outlineLvl w:val="9"/>
        <w:rPr>
          <w:rFonts w:hint="eastAsia" w:ascii="仿宋" w:hAnsi="仿宋" w:eastAsia="仿宋" w:cs="仿宋"/>
          <w:b/>
          <w:bCs/>
          <w:sz w:val="28"/>
          <w:szCs w:val="28"/>
        </w:rPr>
      </w:pPr>
    </w:p>
    <w:p>
      <w:pPr>
        <w:spacing w:line="480" w:lineRule="auto"/>
        <w:outlineLvl w:val="9"/>
        <w:rPr>
          <w:rFonts w:hint="eastAsia" w:ascii="仿宋" w:hAnsi="仿宋" w:eastAsia="仿宋" w:cs="仿宋"/>
          <w:b/>
          <w:bCs/>
          <w:sz w:val="28"/>
          <w:szCs w:val="28"/>
        </w:rPr>
      </w:pPr>
    </w:p>
    <w:p>
      <w:pPr>
        <w:spacing w:line="480" w:lineRule="auto"/>
        <w:outlineLvl w:val="0"/>
        <w:rPr>
          <w:rFonts w:hint="eastAsia" w:ascii="仿宋" w:hAnsi="仿宋" w:eastAsia="仿宋" w:cs="仿宋"/>
          <w:b/>
          <w:bCs/>
          <w:sz w:val="28"/>
          <w:szCs w:val="28"/>
        </w:rPr>
      </w:pPr>
      <w:bookmarkStart w:id="26" w:name="_Toc26862"/>
      <w:bookmarkStart w:id="27" w:name="_Toc24250"/>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bookmarkEnd w:id="23"/>
      <w:bookmarkEnd w:id="24"/>
      <w:bookmarkEnd w:id="25"/>
      <w:bookmarkEnd w:id="26"/>
      <w:bookmarkEnd w:id="27"/>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10</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28" w:name="_Toc5625"/>
      <w:bookmarkStart w:id="29" w:name="_Toc31217"/>
      <w:bookmarkStart w:id="30" w:name="_Toc9874"/>
      <w:bookmarkStart w:id="31" w:name="_Toc9203"/>
      <w:bookmarkStart w:id="32" w:name="_Toc20858"/>
      <w:r>
        <w:rPr>
          <w:rFonts w:hint="eastAsia" w:ascii="仿宋" w:hAnsi="仿宋" w:eastAsia="仿宋" w:cs="仿宋"/>
          <w:b/>
          <w:bCs/>
          <w:sz w:val="28"/>
          <w:szCs w:val="28"/>
        </w:rPr>
        <w:t>数据处理</w:t>
      </w:r>
      <w:bookmarkEnd w:id="28"/>
      <w:bookmarkEnd w:id="29"/>
      <w:bookmarkEnd w:id="30"/>
      <w:bookmarkEnd w:id="31"/>
      <w:bookmarkEnd w:id="32"/>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33" w:name="_Toc11709"/>
      <w:bookmarkStart w:id="34" w:name="_Toc17869"/>
      <w:bookmarkStart w:id="35" w:name="_Toc29516"/>
      <w:bookmarkStart w:id="36" w:name="_Toc3908"/>
      <w:bookmarkStart w:id="37" w:name="_Toc25482"/>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33"/>
      <w:bookmarkEnd w:id="34"/>
      <w:bookmarkEnd w:id="35"/>
      <w:bookmarkEnd w:id="36"/>
      <w:bookmarkEnd w:id="37"/>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38" w:name="_Toc10280"/>
      <w:bookmarkStart w:id="39" w:name="_Toc27907"/>
      <w:bookmarkStart w:id="40" w:name="_Toc6044"/>
      <w:bookmarkStart w:id="41" w:name="_Toc5698"/>
      <w:bookmarkStart w:id="42" w:name="_Toc2529"/>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38"/>
      <w:bookmarkEnd w:id="39"/>
      <w:bookmarkEnd w:id="40"/>
      <w:bookmarkEnd w:id="41"/>
      <w:bookmarkEnd w:id="42"/>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4D3CA4"/>
    <w:rsid w:val="01685C19"/>
    <w:rsid w:val="07182F9B"/>
    <w:rsid w:val="088C3CD7"/>
    <w:rsid w:val="0914023F"/>
    <w:rsid w:val="09B42C43"/>
    <w:rsid w:val="09E17A48"/>
    <w:rsid w:val="0CF25BED"/>
    <w:rsid w:val="0E8B2048"/>
    <w:rsid w:val="0F7D3CB0"/>
    <w:rsid w:val="0FC565CF"/>
    <w:rsid w:val="12A07991"/>
    <w:rsid w:val="13B92811"/>
    <w:rsid w:val="145E26DF"/>
    <w:rsid w:val="15940FE0"/>
    <w:rsid w:val="183362FA"/>
    <w:rsid w:val="18D45E15"/>
    <w:rsid w:val="194D0490"/>
    <w:rsid w:val="19637F68"/>
    <w:rsid w:val="1B3905FE"/>
    <w:rsid w:val="1C191511"/>
    <w:rsid w:val="1C493791"/>
    <w:rsid w:val="1C6A49DF"/>
    <w:rsid w:val="1DC847F5"/>
    <w:rsid w:val="218D2CEB"/>
    <w:rsid w:val="23F7738B"/>
    <w:rsid w:val="25724286"/>
    <w:rsid w:val="257C1730"/>
    <w:rsid w:val="25A3244A"/>
    <w:rsid w:val="26103455"/>
    <w:rsid w:val="29235777"/>
    <w:rsid w:val="29C2197B"/>
    <w:rsid w:val="2A9068F5"/>
    <w:rsid w:val="2B575D84"/>
    <w:rsid w:val="2C962685"/>
    <w:rsid w:val="2CF34017"/>
    <w:rsid w:val="2E5C7862"/>
    <w:rsid w:val="2F9430FA"/>
    <w:rsid w:val="2FFB2754"/>
    <w:rsid w:val="30377616"/>
    <w:rsid w:val="3315234D"/>
    <w:rsid w:val="34057E68"/>
    <w:rsid w:val="34DE478A"/>
    <w:rsid w:val="359B42B5"/>
    <w:rsid w:val="3D0965CD"/>
    <w:rsid w:val="3DAD5057"/>
    <w:rsid w:val="3E4F15BC"/>
    <w:rsid w:val="403B1B74"/>
    <w:rsid w:val="404B3271"/>
    <w:rsid w:val="40C9212B"/>
    <w:rsid w:val="44347697"/>
    <w:rsid w:val="473F0949"/>
    <w:rsid w:val="47766676"/>
    <w:rsid w:val="483C6667"/>
    <w:rsid w:val="48451CC9"/>
    <w:rsid w:val="49A67BF5"/>
    <w:rsid w:val="49B53B3C"/>
    <w:rsid w:val="4A5474DE"/>
    <w:rsid w:val="4CBF595B"/>
    <w:rsid w:val="4E183EA3"/>
    <w:rsid w:val="50031498"/>
    <w:rsid w:val="50A17799"/>
    <w:rsid w:val="52565734"/>
    <w:rsid w:val="570D32BF"/>
    <w:rsid w:val="5910311B"/>
    <w:rsid w:val="5B3C4B32"/>
    <w:rsid w:val="5CE73A06"/>
    <w:rsid w:val="5F2707BA"/>
    <w:rsid w:val="600B67F4"/>
    <w:rsid w:val="607A1266"/>
    <w:rsid w:val="64E45CBF"/>
    <w:rsid w:val="668B0E89"/>
    <w:rsid w:val="6756501E"/>
    <w:rsid w:val="6B0E4C6F"/>
    <w:rsid w:val="6BA96EB9"/>
    <w:rsid w:val="6BFE49CE"/>
    <w:rsid w:val="6C5D3223"/>
    <w:rsid w:val="6CAA6AA6"/>
    <w:rsid w:val="6DCA01B5"/>
    <w:rsid w:val="6F8841AA"/>
    <w:rsid w:val="7026593E"/>
    <w:rsid w:val="72597D20"/>
    <w:rsid w:val="73DB124A"/>
    <w:rsid w:val="765B19B7"/>
    <w:rsid w:val="76A82190"/>
    <w:rsid w:val="777671FE"/>
    <w:rsid w:val="786F0052"/>
    <w:rsid w:val="78C50E4E"/>
    <w:rsid w:val="791B6720"/>
    <w:rsid w:val="7B612381"/>
    <w:rsid w:val="7BFD77F8"/>
    <w:rsid w:val="7D596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customStyle="1" w:styleId="5">
    <w:name w:val="WPSOffice手动目录 1"/>
    <w:qFormat/>
    <w:uiPriority w:val="0"/>
    <w:pPr>
      <w:ind w:leftChars="0"/>
    </w:pPr>
    <w:rPr>
      <w:rFonts w:ascii="Times New Roman" w:hAnsi="Times New Roman" w:eastAsia="宋体" w:cs="Times New Roman"/>
      <w:sz w:val="20"/>
      <w:szCs w:val="20"/>
    </w:rPr>
  </w:style>
  <w:style w:type="paragraph" w:styleId="6">
    <w:name w:val="List Paragraph"/>
    <w:basedOn w:val="1"/>
    <w:unhideWhenUsed/>
    <w:qFormat/>
    <w:uiPriority w:val="34"/>
    <w:pPr>
      <w:ind w:firstLine="420" w:firstLineChars="200"/>
    </w:pPr>
    <w:rPr>
      <w:rFonts w:hint="eastAsia"/>
      <w:sz w:val="21"/>
      <w:szCs w:val="24"/>
    </w:rPr>
  </w:style>
  <w:style w:type="paragraph" w:styleId="7">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1&#24180;&#25105;&#26657;&#19987;&#21033;&#24773;&#20917;&#32479;&#35745;\CNKI-2021&#19987;&#21033;&#24635;&#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1&#24180;&#25105;&#26657;&#19987;&#21033;&#24773;&#20917;&#32479;&#35745;\CNKI-2021&#19987;&#21033;&#24635;&#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1&#24180;&#25105;&#26657;&#19987;&#21033;&#24773;&#20917;&#32479;&#35745;\CNKI-2021&#19987;&#21033;&#24635;&#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1&#24180;&#25105;&#26657;&#19987;&#21033;&#24773;&#20917;&#32479;&#35745;\CNKI-2021&#19987;&#21033;&#24635;&#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1&#24180;&#25105;&#26657;&#19987;&#21033;&#24773;&#20917;&#32479;&#35745;\CNKI-2021&#19987;&#21033;&#24635;&#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1&#24180;&#25105;&#26657;&#19987;&#21033;&#24773;&#20917;&#32479;&#35745;\CNKI-2021&#19987;&#21033;&#24635;&#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1&#24180;&#25105;&#26657;&#19987;&#21033;&#24773;&#20917;&#32479;&#35745;\CNKI-2021&#19987;&#21033;&#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tx>
            <c:strRef>
              <c:f>'[CNKI-2021专利总表.xlsx]1.数量分析'!$G$1</c:f>
              <c:strCache>
                <c:ptCount val="1"/>
                <c:pt idx="0">
                  <c:v>专利数量</c:v>
                </c:pt>
              </c:strCache>
            </c:strRef>
          </c:tx>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'[CNKI-2021专利总表.xlsx]1.数量分析'!$F$2:$F$13</c:f>
              <c:numCache>
                <c:formatCode>yyyy"年"m"月"</c:formatCode>
                <c:ptCount val="12"/>
                <c:pt idx="0" c:formatCode="yyyy&quot;年&quot;m&quot;月&quot;">
                  <c:v>44197</c:v>
                </c:pt>
                <c:pt idx="1" c:formatCode="yyyy&quot;年&quot;m&quot;月&quot;">
                  <c:v>44228</c:v>
                </c:pt>
                <c:pt idx="2" c:formatCode="yyyy&quot;年&quot;m&quot;月&quot;">
                  <c:v>44256</c:v>
                </c:pt>
                <c:pt idx="3" c:formatCode="yyyy&quot;年&quot;m&quot;月&quot;">
                  <c:v>44287</c:v>
                </c:pt>
                <c:pt idx="4" c:formatCode="yyyy&quot;年&quot;m&quot;月&quot;">
                  <c:v>44317</c:v>
                </c:pt>
                <c:pt idx="5" c:formatCode="yyyy&quot;年&quot;m&quot;月&quot;">
                  <c:v>44348</c:v>
                </c:pt>
                <c:pt idx="6" c:formatCode="yyyy&quot;年&quot;m&quot;月&quot;">
                  <c:v>44378</c:v>
                </c:pt>
                <c:pt idx="7" c:formatCode="yyyy&quot;年&quot;m&quot;月&quot;">
                  <c:v>44409</c:v>
                </c:pt>
                <c:pt idx="8" c:formatCode="yyyy&quot;年&quot;m&quot;月&quot;">
                  <c:v>44440</c:v>
                </c:pt>
                <c:pt idx="9" c:formatCode="yyyy&quot;年&quot;m&quot;月&quot;">
                  <c:v>44470</c:v>
                </c:pt>
                <c:pt idx="10" c:formatCode="yyyy&quot;年&quot;m&quot;月&quot;">
                  <c:v>44501</c:v>
                </c:pt>
                <c:pt idx="11" c:formatCode="yyyy&quot;年&quot;m&quot;月&quot;">
                  <c:v>44531</c:v>
                </c:pt>
              </c:numCache>
            </c:numRef>
          </c:cat>
          <c:val>
            <c:numRef>
              <c:f>'[CNKI-2021专利总表.xlsx]1.数量分析'!$G$2:$G$13</c:f>
              <c:numCache>
                <c:formatCode>General</c:formatCode>
                <c:ptCount val="12"/>
                <c:pt idx="0">
                  <c:v>11</c:v>
                </c:pt>
                <c:pt idx="1">
                  <c:v>5</c:v>
                </c:pt>
                <c:pt idx="2">
                  <c:v>7</c:v>
                </c:pt>
                <c:pt idx="3">
                  <c:v>13</c:v>
                </c:pt>
                <c:pt idx="4">
                  <c:v>9</c:v>
                </c:pt>
                <c:pt idx="5">
                  <c:v>10</c:v>
                </c:pt>
                <c:pt idx="6">
                  <c:v>18</c:v>
                </c:pt>
                <c:pt idx="7">
                  <c:v>13</c:v>
                </c:pt>
                <c:pt idx="8">
                  <c:v>11</c:v>
                </c:pt>
                <c:pt idx="9">
                  <c:v>9</c:v>
                </c:pt>
                <c:pt idx="10">
                  <c:v>19</c:v>
                </c:pt>
                <c:pt idx="11">
                  <c:v>16</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237295916"/>
        <c:axId val="934784811"/>
      </c:lineChart>
      <c:dateAx>
        <c:axId val="237295916"/>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934784811"/>
        <c:crosses val="autoZero"/>
        <c:auto val="1"/>
        <c:lblOffset val="100"/>
        <c:baseTimeUnit val="months"/>
      </c:dateAx>
      <c:valAx>
        <c:axId val="934784811"/>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2372959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tx>
            <c:strRef>
              <c:f>'[CNKI-2021专利总表.xlsx]2.专利类别'!$F$1</c:f>
              <c:strCache>
                <c:ptCount val="1"/>
                <c:pt idx="0">
                  <c:v>专利数量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'[CNKI-2021专利总表.xlsx]2.专利类别'!$E$2:$E$4</c:f>
              <c:strCache>
                <c:ptCount val="3"/>
                <c:pt idx="0">
                  <c:v>实用新型</c:v>
                </c:pt>
                <c:pt idx="1">
                  <c:v>发明公开</c:v>
                </c:pt>
                <c:pt idx="2">
                  <c:v>发明授权</c:v>
                </c:pt>
              </c:strCache>
            </c:strRef>
          </c:cat>
          <c:val>
            <c:numRef>
              <c:f>'[CNKI-2021专利总表.xlsx]2.专利类别'!$F$2:$F$4</c:f>
              <c:numCache>
                <c:formatCode>General</c:formatCode>
                <c:ptCount val="3"/>
                <c:pt idx="0">
                  <c:v>29</c:v>
                </c:pt>
                <c:pt idx="1">
                  <c:v>78</c:v>
                </c:pt>
                <c:pt idx="2">
                  <c:v>34</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学科分布</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'[CNKI-2021专利总表.xlsx]3.学科'!$F$1:$F$20</c:f>
              <c:strCache>
                <c:ptCount val="20"/>
                <c:pt idx="0">
                  <c:v>轻工业手工业</c:v>
                </c:pt>
                <c:pt idx="1">
                  <c:v>生物学</c:v>
                </c:pt>
                <c:pt idx="2">
                  <c:v>园艺</c:v>
                </c:pt>
                <c:pt idx="3">
                  <c:v>农艺学</c:v>
                </c:pt>
                <c:pt idx="4">
                  <c:v>电力工业</c:v>
                </c:pt>
                <c:pt idx="5">
                  <c:v>植物保护</c:v>
                </c:pt>
                <c:pt idx="6">
                  <c:v>农业工程</c:v>
                </c:pt>
                <c:pt idx="7">
                  <c:v>林业</c:v>
                </c:pt>
                <c:pt idx="8">
                  <c:v>中药学</c:v>
                </c:pt>
                <c:pt idx="9">
                  <c:v>化学</c:v>
                </c:pt>
                <c:pt idx="10">
                  <c:v>机械工程</c:v>
                </c:pt>
                <c:pt idx="11">
                  <c:v>畜牧与动物医学</c:v>
                </c:pt>
                <c:pt idx="12">
                  <c:v>自动化技术</c:v>
                </c:pt>
                <c:pt idx="13">
                  <c:v>材料科学</c:v>
                </c:pt>
                <c:pt idx="14">
                  <c:v>药学</c:v>
                </c:pt>
                <c:pt idx="15">
                  <c:v>建筑科学与工程</c:v>
                </c:pt>
                <c:pt idx="16">
                  <c:v>仪器仪表工业</c:v>
                </c:pt>
                <c:pt idx="17">
                  <c:v>动力工程</c:v>
                </c:pt>
                <c:pt idx="18">
                  <c:v>无机化学</c:v>
                </c:pt>
                <c:pt idx="19">
                  <c:v>有机化学</c:v>
                </c:pt>
              </c:strCache>
            </c:strRef>
          </c:cat>
          <c:val>
            <c:numRef>
              <c:f>'[CNKI-2021专利总表.xlsx]3.学科'!$G$1:$G$20</c:f>
              <c:numCache>
                <c:formatCode>General</c:formatCode>
                <c:ptCount val="20"/>
                <c:pt idx="0">
                  <c:v>30</c:v>
                </c:pt>
                <c:pt idx="1">
                  <c:v>11</c:v>
                </c:pt>
                <c:pt idx="2">
                  <c:v>9</c:v>
                </c:pt>
                <c:pt idx="3">
                  <c:v>8</c:v>
                </c:pt>
                <c:pt idx="4">
                  <c:v>7</c:v>
                </c:pt>
                <c:pt idx="5">
                  <c:v>7</c:v>
                </c:pt>
                <c:pt idx="6">
                  <c:v>6</c:v>
                </c:pt>
                <c:pt idx="7">
                  <c:v>5</c:v>
                </c:pt>
                <c:pt idx="8">
                  <c:v>5</c:v>
                </c:pt>
                <c:pt idx="9">
                  <c:v>5</c:v>
                </c:pt>
                <c:pt idx="10">
                  <c:v>5</c:v>
                </c:pt>
                <c:pt idx="11">
                  <c:v>4</c:v>
                </c:pt>
                <c:pt idx="12">
                  <c:v>4</c:v>
                </c:pt>
                <c:pt idx="13">
                  <c:v>4</c:v>
                </c:pt>
                <c:pt idx="14">
                  <c:v>4</c:v>
                </c:pt>
                <c:pt idx="15">
                  <c:v>4</c:v>
                </c:pt>
                <c:pt idx="16">
                  <c:v>4</c:v>
                </c:pt>
                <c:pt idx="17">
                  <c:v>3</c:v>
                </c:pt>
                <c:pt idx="18">
                  <c:v>3</c:v>
                </c:pt>
                <c:pt idx="19">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'[CNKI-2021专利总表.xlsx]4.主题'!$E$2:$E$21</c:f>
              <c:strCache>
                <c:ptCount val="20"/>
                <c:pt idx="0">
                  <c:v>制备方法</c:v>
                </c:pt>
                <c:pt idx="1">
                  <c:v>免疫保护作用</c:v>
                </c:pt>
                <c:pt idx="2">
                  <c:v>爱德华菌</c:v>
                </c:pt>
                <c:pt idx="3">
                  <c:v>肠炎沙门菌</c:v>
                </c:pt>
                <c:pt idx="4">
                  <c:v>施工方法</c:v>
                </c:pt>
                <c:pt idx="5">
                  <c:v>复杂工业系统</c:v>
                </c:pt>
                <c:pt idx="6">
                  <c:v>植株再生</c:v>
                </c:pt>
                <c:pt idx="7">
                  <c:v>基因缺失</c:v>
                </c:pt>
                <c:pt idx="8">
                  <c:v>外膜蛋白</c:v>
                </c:pt>
                <c:pt idx="9">
                  <c:v>体育教学</c:v>
                </c:pt>
                <c:pt idx="10">
                  <c:v>体细胞胚诱导</c:v>
                </c:pt>
                <c:pt idx="11">
                  <c:v>多线切割机</c:v>
                </c:pt>
                <c:pt idx="12">
                  <c:v>播种机</c:v>
                </c:pt>
                <c:pt idx="13">
                  <c:v>机械臂</c:v>
                </c:pt>
                <c:pt idx="14">
                  <c:v>无模型自适应控制</c:v>
                </c:pt>
                <c:pt idx="15">
                  <c:v>健美操训练</c:v>
                </c:pt>
                <c:pt idx="16">
                  <c:v>利用方法</c:v>
                </c:pt>
                <c:pt idx="17">
                  <c:v>密肋楼盖结构</c:v>
                </c:pt>
                <c:pt idx="18">
                  <c:v>测量系统</c:v>
                </c:pt>
                <c:pt idx="19">
                  <c:v>学生管理</c:v>
                </c:pt>
              </c:strCache>
            </c:strRef>
          </c:cat>
          <c:val>
            <c:numRef>
              <c:f>'[CNKI-2021专利总表.xlsx]4.主题'!$F$2:$F$21</c:f>
              <c:numCache>
                <c:formatCode>General</c:formatCode>
                <c:ptCount val="20"/>
                <c:pt idx="0">
                  <c:v>16</c:v>
                </c:pt>
                <c:pt idx="1">
                  <c:v>6</c:v>
                </c:pt>
                <c:pt idx="2">
                  <c:v>5</c:v>
                </c:pt>
                <c:pt idx="3">
                  <c:v>3</c:v>
                </c:pt>
                <c:pt idx="4">
                  <c:v>3</c:v>
                </c:pt>
                <c:pt idx="5">
                  <c:v>3</c:v>
                </c:pt>
                <c:pt idx="6">
                  <c:v>3</c:v>
                </c:pt>
                <c:pt idx="7">
                  <c:v>3</c:v>
                </c:pt>
                <c:pt idx="8">
                  <c:v>3</c:v>
                </c:pt>
                <c:pt idx="9">
                  <c:v>3</c:v>
                </c:pt>
                <c:pt idx="10">
                  <c:v>3</c:v>
                </c:pt>
                <c:pt idx="11">
                  <c:v>3</c:v>
                </c:pt>
                <c:pt idx="12">
                  <c:v>3</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dLbls>
        <c:gapWidth val="219"/>
        <c:overlap val="-27"/>
        <c:axId val="420494966"/>
        <c:axId val="489232096"/>
      </c:barChart>
      <c:catAx>
        <c:axId val="4204949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9232096"/>
        <c:crosses val="autoZero"/>
        <c:auto val="1"/>
        <c:lblAlgn val="ctr"/>
        <c:lblOffset val="100"/>
        <c:noMultiLvlLbl val="0"/>
      </c:catAx>
      <c:valAx>
        <c:axId val="48923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49496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'[CNKI-2021专利总表.xlsx]4.主题'!$K$2:$K$21</c:f>
              <c:strCache>
                <c:ptCount val="20"/>
                <c:pt idx="0">
                  <c:v>固定连接</c:v>
                </c:pt>
                <c:pt idx="1">
                  <c:v>支撑架</c:v>
                </c:pt>
                <c:pt idx="2">
                  <c:v>玉米自交系</c:v>
                </c:pt>
                <c:pt idx="3">
                  <c:v>声波发生器</c:v>
                </c:pt>
                <c:pt idx="4">
                  <c:v>安装板</c:v>
                </c:pt>
                <c:pt idx="5">
                  <c:v>安装座</c:v>
                </c:pt>
                <c:pt idx="6">
                  <c:v>固定板</c:v>
                </c:pt>
                <c:pt idx="7">
                  <c:v>亚单位疫苗</c:v>
                </c:pt>
                <c:pt idx="8">
                  <c:v>重组蛋白表达</c:v>
                </c:pt>
                <c:pt idx="9">
                  <c:v>伸缩杆</c:v>
                </c:pt>
                <c:pt idx="10">
                  <c:v>主动齿轮</c:v>
                </c:pt>
                <c:pt idx="11">
                  <c:v>吸液泵</c:v>
                </c:pt>
                <c:pt idx="12">
                  <c:v>外表面</c:v>
                </c:pt>
                <c:pt idx="13">
                  <c:v>导向杆</c:v>
                </c:pt>
                <c:pt idx="14">
                  <c:v>滑动槽</c:v>
                </c:pt>
                <c:pt idx="15">
                  <c:v>电机支架</c:v>
                </c:pt>
                <c:pt idx="16">
                  <c:v>出料口</c:v>
                </c:pt>
                <c:pt idx="17">
                  <c:v>锥齿轮</c:v>
                </c:pt>
                <c:pt idx="18">
                  <c:v>锂电池</c:v>
                </c:pt>
                <c:pt idx="19">
                  <c:v>切割加工</c:v>
                </c:pt>
              </c:strCache>
            </c:strRef>
          </c:cat>
          <c:val>
            <c:numRef>
              <c:f>'[CNKI-2021专利总表.xlsx]4.主题'!$L$2:$L$21</c:f>
              <c:numCache>
                <c:formatCode>General</c:formatCode>
                <c:ptCount val="20"/>
                <c:pt idx="0">
                  <c:v>16</c:v>
                </c:pt>
                <c:pt idx="1">
                  <c:v>4</c:v>
                </c:pt>
                <c:pt idx="2">
                  <c:v>3</c:v>
                </c:pt>
                <c:pt idx="3">
                  <c:v>3</c:v>
                </c:pt>
                <c:pt idx="4">
                  <c:v>3</c:v>
                </c:pt>
                <c:pt idx="5">
                  <c:v>3</c:v>
                </c:pt>
                <c:pt idx="6">
                  <c:v>3</c:v>
                </c:pt>
                <c:pt idx="7">
                  <c:v>3</c:v>
                </c:pt>
                <c:pt idx="8">
                  <c:v>3</c:v>
                </c:pt>
                <c:pt idx="9">
                  <c:v>3</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dLbls>
        <c:gapWidth val="219"/>
        <c:overlap val="-27"/>
        <c:axId val="604793806"/>
        <c:axId val="840054525"/>
      </c:barChart>
      <c:catAx>
        <c:axId val="6047938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0054525"/>
        <c:crosses val="autoZero"/>
        <c:auto val="1"/>
        <c:lblAlgn val="ctr"/>
        <c:lblOffset val="100"/>
        <c:noMultiLvlLbl val="0"/>
      </c:catAx>
      <c:valAx>
        <c:axId val="84005452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47938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Pt>
            <c:idx val="34"/>
            <c:bubble3D val="0"/>
            <c:spPr>
              <a:solidFill>
                <a:schemeClr val="accent5">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'[CNKI-2021专利总表.xlsx]6.IPC'!$C$3:$C$37</c:f>
              <c:strCache>
                <c:ptCount val="35"/>
                <c:pt idx="0">
                  <c:v>A01</c:v>
                </c:pt>
                <c:pt idx="1">
                  <c:v>C12</c:v>
                </c:pt>
                <c:pt idx="2">
                  <c:v>G01</c:v>
                </c:pt>
                <c:pt idx="3">
                  <c:v>A61</c:v>
                </c:pt>
                <c:pt idx="4">
                  <c:v>A47</c:v>
                </c:pt>
                <c:pt idx="5">
                  <c:v>A63</c:v>
                </c:pt>
                <c:pt idx="6">
                  <c:v>G06</c:v>
                </c:pt>
                <c:pt idx="7">
                  <c:v>A23</c:v>
                </c:pt>
                <c:pt idx="8">
                  <c:v>B01</c:v>
                </c:pt>
                <c:pt idx="9">
                  <c:v>G09</c:v>
                </c:pt>
                <c:pt idx="10">
                  <c:v>B25</c:v>
                </c:pt>
                <c:pt idx="11">
                  <c:v>B28</c:v>
                </c:pt>
                <c:pt idx="12">
                  <c:v>B63</c:v>
                </c:pt>
                <c:pt idx="13">
                  <c:v>B65</c:v>
                </c:pt>
                <c:pt idx="14">
                  <c:v>E04</c:v>
                </c:pt>
                <c:pt idx="15">
                  <c:v>F16</c:v>
                </c:pt>
                <c:pt idx="16">
                  <c:v>F27</c:v>
                </c:pt>
                <c:pt idx="17">
                  <c:v>G05</c:v>
                </c:pt>
                <c:pt idx="18">
                  <c:v>H01</c:v>
                </c:pt>
                <c:pt idx="19">
                  <c:v>B08</c:v>
                </c:pt>
                <c:pt idx="20">
                  <c:v>B21</c:v>
                </c:pt>
                <c:pt idx="21">
                  <c:v>B22</c:v>
                </c:pt>
                <c:pt idx="22">
                  <c:v>B23</c:v>
                </c:pt>
                <c:pt idx="23">
                  <c:v>B32</c:v>
                </c:pt>
                <c:pt idx="24">
                  <c:v>C01</c:v>
                </c:pt>
                <c:pt idx="25">
                  <c:v>C02</c:v>
                </c:pt>
                <c:pt idx="26">
                  <c:v>C03</c:v>
                </c:pt>
                <c:pt idx="27">
                  <c:v>C07</c:v>
                </c:pt>
                <c:pt idx="28">
                  <c:v>C11</c:v>
                </c:pt>
                <c:pt idx="29">
                  <c:v>C21</c:v>
                </c:pt>
                <c:pt idx="30">
                  <c:v>C22</c:v>
                </c:pt>
                <c:pt idx="31">
                  <c:v>F24</c:v>
                </c:pt>
                <c:pt idx="32">
                  <c:v>F26</c:v>
                </c:pt>
                <c:pt idx="33">
                  <c:v>G07</c:v>
                </c:pt>
                <c:pt idx="34">
                  <c:v>H05</c:v>
                </c:pt>
              </c:strCache>
            </c:strRef>
          </c:cat>
          <c:val>
            <c:numRef>
              <c:f>'[CNKI-2021专利总表.xlsx]6.IPC'!$D$3:$D$37</c:f>
              <c:numCache>
                <c:formatCode>General</c:formatCode>
                <c:ptCount val="35"/>
                <c:pt idx="0">
                  <c:v>31</c:v>
                </c:pt>
                <c:pt idx="1">
                  <c:v>17</c:v>
                </c:pt>
                <c:pt idx="2">
                  <c:v>11</c:v>
                </c:pt>
                <c:pt idx="3">
                  <c:v>10</c:v>
                </c:pt>
                <c:pt idx="4">
                  <c:v>6</c:v>
                </c:pt>
                <c:pt idx="5">
                  <c:v>6</c:v>
                </c:pt>
                <c:pt idx="6">
                  <c:v>6</c:v>
                </c:pt>
                <c:pt idx="7">
                  <c:v>5</c:v>
                </c:pt>
                <c:pt idx="8">
                  <c:v>5</c:v>
                </c:pt>
                <c:pt idx="9">
                  <c:v>4</c:v>
                </c:pt>
                <c:pt idx="10">
                  <c:v>3</c:v>
                </c:pt>
                <c:pt idx="11">
                  <c:v>3</c:v>
                </c:pt>
                <c:pt idx="12">
                  <c:v>3</c:v>
                </c:pt>
                <c:pt idx="13">
                  <c:v>3</c:v>
                </c:pt>
                <c:pt idx="14">
                  <c:v>3</c:v>
                </c:pt>
                <c:pt idx="15">
                  <c:v>3</c:v>
                </c:pt>
                <c:pt idx="16">
                  <c:v>2</c:v>
                </c:pt>
                <c:pt idx="17">
                  <c:v>2</c:v>
                </c:pt>
                <c:pt idx="18">
                  <c:v>2</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'[CNKI-2021专利总表.xlsx]7.申请机构'!$F$3:$F$4</c:f>
              <c:strCache>
                <c:ptCount val="2"/>
                <c:pt idx="0">
                  <c:v>河北科技师范学院</c:v>
                </c:pt>
                <c:pt idx="1">
                  <c:v>河北科技师范学院+其他机构</c:v>
                </c:pt>
              </c:strCache>
            </c:strRef>
          </c:cat>
          <c:val>
            <c:numRef>
              <c:f>'[CNKI-2021专利总表.xlsx]7.申请机构'!$G$3:$G$4</c:f>
              <c:numCache>
                <c:formatCode>@</c:formatCode>
                <c:ptCount val="2"/>
                <c:pt idx="0">
                  <c:v>128</c:v>
                </c:pt>
                <c:pt idx="1" c:formatCode="General">
                  <c:v>13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1926</Words>
  <Characters>2139</Characters>
  <Lines>0</Lines>
  <Paragraphs>0</Paragraphs>
  <TotalTime>3</TotalTime>
  <ScaleCrop>false</ScaleCrop>
  <LinksUpToDate>false</LinksUpToDate>
  <CharactersWithSpaces>2230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2020-10-04T06:53:00Z</dcterms:created>
  <dc:creator>Administrator</dc:creator>
  <cp:lastModifiedBy>ym</cp:lastModifiedBy>
  <dcterms:modified xsi:type="dcterms:W3CDTF">2023-04-12T02:44:19Z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283202343150454C9EA6F84D4A8ED49C</vt:lpwstr>
  </property>
</Properties>
</file>