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2023</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2023</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2023年第一季度发文分析报告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2023年第一季度发文分析报告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28842"/>
      <w:bookmarkStart w:id="1" w:name="_Toc10099"/>
      <w:bookmarkStart w:id="2" w:name="_Toc20864"/>
      <w:r>
        <w:rPr>
          <w:rFonts w:hint="eastAsia" w:ascii="宋体" w:hAnsi="宋体" w:eastAsia="宋体" w:cs="宋体"/>
          <w:b/>
          <w:bCs/>
          <w:sz w:val="24"/>
          <w:szCs w:val="24"/>
        </w:rPr>
        <w:t>数据来源</w:t>
      </w:r>
      <w:bookmarkEnd w:id="0"/>
      <w:bookmarkEnd w:id="1"/>
      <w:bookmarkEnd w:id="2"/>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2023年</w:t>
      </w:r>
      <w:r>
        <w:rPr>
          <w:rFonts w:hint="eastAsia" w:ascii="宋体" w:hAnsi="宋体" w:eastAsia="宋体" w:cs="宋体"/>
          <w:sz w:val="24"/>
          <w:szCs w:val="24"/>
          <w:lang w:val="en-US" w:eastAsia="zh-CN"/>
        </w:rPr>
        <w:t>04</w:t>
      </w:r>
      <w:r>
        <w:rPr>
          <w:rFonts w:hint="eastAsia" w:ascii="宋体" w:hAnsi="宋体" w:eastAsia="宋体" w:cs="宋体"/>
          <w:sz w:val="24"/>
          <w:szCs w:val="24"/>
        </w:rPr>
        <w:t>月</w:t>
      </w:r>
      <w:r>
        <w:rPr>
          <w:rFonts w:hint="eastAsia" w:ascii="宋体" w:hAnsi="宋体" w:eastAsia="宋体" w:cs="宋体"/>
          <w:sz w:val="24"/>
          <w:szCs w:val="24"/>
          <w:lang w:val="en-US" w:eastAsia="zh-CN"/>
        </w:rPr>
        <w:t>11</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2023年04</w:t>
      </w:r>
      <w:r>
        <w:rPr>
          <w:rFonts w:hint="eastAsia" w:ascii="宋体" w:hAnsi="宋体" w:eastAsia="宋体" w:cs="宋体"/>
          <w:sz w:val="24"/>
          <w:szCs w:val="24"/>
        </w:rPr>
        <w:t>月</w:t>
      </w:r>
      <w:r>
        <w:rPr>
          <w:rFonts w:hint="eastAsia" w:ascii="宋体" w:hAnsi="宋体" w:eastAsia="宋体" w:cs="宋体"/>
          <w:sz w:val="24"/>
          <w:szCs w:val="24"/>
          <w:lang w:val="en-US" w:eastAsia="zh-CN"/>
        </w:rPr>
        <w:t>17</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3" w:name="_Toc9355"/>
      <w:bookmarkStart w:id="4" w:name="_Toc27687"/>
      <w:bookmarkStart w:id="5" w:name="_Toc14137"/>
      <w:r>
        <w:rPr>
          <w:rFonts w:hint="eastAsia" w:ascii="宋体" w:hAnsi="宋体" w:eastAsia="宋体" w:cs="宋体"/>
          <w:b/>
          <w:bCs/>
          <w:sz w:val="24"/>
          <w:szCs w:val="24"/>
        </w:rPr>
        <w:t>数据处理</w:t>
      </w:r>
      <w:bookmarkEnd w:id="3"/>
      <w:bookmarkEnd w:id="4"/>
      <w:bookmarkEnd w:id="5"/>
    </w:p>
    <w:p>
      <w:pPr>
        <w:spacing w:line="480" w:lineRule="auto"/>
        <w:ind w:firstLine="480" w:firstLineChars="200"/>
        <w:outlineLvl w:val="0"/>
        <w:rPr>
          <w:rFonts w:hint="eastAsia" w:ascii="宋体" w:hAnsi="宋体" w:eastAsia="宋体" w:cs="宋体"/>
          <w:sz w:val="24"/>
          <w:szCs w:val="24"/>
        </w:rPr>
      </w:pPr>
      <w:bookmarkStart w:id="6" w:name="_Toc23669"/>
      <w:bookmarkStart w:id="7" w:name="_Toc15283"/>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8" w:name="_Toc30686"/>
      <w:bookmarkStart w:id="9" w:name="_Toc5375"/>
      <w:bookmarkStart w:id="10" w:name="_Toc24960"/>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8"/>
      <w:bookmarkEnd w:id="9"/>
      <w:bookmarkEnd w:id="10"/>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11" w:name="_Toc16630"/>
      <w:bookmarkStart w:id="12" w:name="_Toc13037"/>
      <w:bookmarkStart w:id="13" w:name="_Toc662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11"/>
      <w:bookmarkEnd w:id="12"/>
      <w:bookmarkEnd w:id="13"/>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14" w:name="_Toc9858"/>
      <w:bookmarkStart w:id="15" w:name="_Toc7382"/>
      <w:bookmarkStart w:id="16" w:name="_Toc10613"/>
      <w:bookmarkStart w:id="17" w:name="_Toc26929"/>
      <w:r>
        <w:rPr>
          <w:rFonts w:hint="eastAsia" w:ascii="黑体" w:hAnsi="黑体" w:eastAsia="黑体" w:cs="黑体"/>
          <w:b/>
          <w:bCs/>
          <w:sz w:val="44"/>
          <w:szCs w:val="44"/>
          <w:lang w:val="en-US" w:eastAsia="zh-CN"/>
        </w:rPr>
        <w:t>河北科技师范学院</w:t>
      </w:r>
      <w:bookmarkEnd w:id="14"/>
      <w:bookmarkEnd w:id="15"/>
      <w:bookmarkEnd w:id="16"/>
      <w:bookmarkEnd w:id="17"/>
    </w:p>
    <w:p>
      <w:pPr>
        <w:jc w:val="center"/>
        <w:outlineLvl w:val="0"/>
        <w:rPr>
          <w:rFonts w:hint="eastAsia" w:ascii="黑体" w:hAnsi="黑体" w:eastAsia="黑体" w:cs="黑体"/>
          <w:b/>
          <w:bCs/>
          <w:sz w:val="44"/>
          <w:szCs w:val="44"/>
          <w:lang w:val="en-US" w:eastAsia="zh-CN"/>
        </w:rPr>
      </w:pPr>
      <w:bookmarkStart w:id="18" w:name="_Toc9198"/>
      <w:bookmarkStart w:id="19" w:name="_Toc15096"/>
      <w:bookmarkStart w:id="20" w:name="_Toc8013"/>
      <w:bookmarkStart w:id="21" w:name="_Toc28898"/>
      <w:r>
        <w:rPr>
          <w:rFonts w:hint="eastAsia" w:ascii="黑体" w:hAnsi="黑体" w:eastAsia="黑体" w:cs="黑体"/>
          <w:b/>
          <w:bCs/>
          <w:sz w:val="44"/>
          <w:szCs w:val="44"/>
          <w:lang w:val="en-US" w:eastAsia="zh-CN"/>
        </w:rPr>
        <w:t>2023年第一季度发文分析报告</w:t>
      </w:r>
      <w:bookmarkEnd w:id="18"/>
      <w:bookmarkEnd w:id="19"/>
      <w:bookmarkEnd w:id="20"/>
      <w:bookmarkEnd w:id="21"/>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22" w:name="_Toc3849"/>
      <w:bookmarkStart w:id="23" w:name="_Toc7154"/>
      <w:r>
        <w:rPr>
          <w:rFonts w:hint="eastAsia" w:ascii="黑体" w:hAnsi="黑体" w:eastAsia="黑体" w:cs="黑体"/>
          <w:b/>
          <w:bCs/>
          <w:sz w:val="32"/>
          <w:szCs w:val="32"/>
          <w:lang w:val="en-US" w:eastAsia="zh-CN"/>
        </w:rPr>
        <w:t>中文发文情况统计分析</w:t>
      </w:r>
      <w:bookmarkEnd w:id="22"/>
      <w:bookmarkEnd w:id="23"/>
    </w:p>
    <w:p>
      <w:pPr>
        <w:numPr>
          <w:ilvl w:val="0"/>
          <w:numId w:val="2"/>
        </w:numPr>
        <w:jc w:val="both"/>
        <w:outlineLvl w:val="1"/>
        <w:rPr>
          <w:rFonts w:hint="eastAsia" w:ascii="仿宋" w:hAnsi="仿宋" w:eastAsia="仿宋" w:cs="仿宋"/>
          <w:b/>
          <w:bCs/>
          <w:sz w:val="30"/>
          <w:szCs w:val="30"/>
          <w:lang w:val="en-US" w:eastAsia="zh-CN"/>
        </w:rPr>
      </w:pPr>
      <w:bookmarkStart w:id="24" w:name="_Toc30099"/>
      <w:bookmarkStart w:id="25" w:name="_Toc10954"/>
      <w:r>
        <w:rPr>
          <w:rFonts w:hint="eastAsia" w:ascii="仿宋" w:hAnsi="仿宋" w:eastAsia="仿宋" w:cs="仿宋"/>
          <w:b/>
          <w:bCs/>
          <w:sz w:val="30"/>
          <w:szCs w:val="30"/>
          <w:lang w:val="en-US" w:eastAsia="zh-CN"/>
        </w:rPr>
        <w:t>发文量分析</w:t>
      </w:r>
      <w:bookmarkEnd w:id="24"/>
      <w:bookmarkEnd w:id="25"/>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2023年</w:t>
      </w:r>
      <w:r>
        <w:rPr>
          <w:rFonts w:hint="eastAsia" w:ascii="仿宋" w:hAnsi="仿宋" w:eastAsia="仿宋" w:cs="仿宋"/>
          <w:sz w:val="28"/>
          <w:szCs w:val="28"/>
          <w:lang w:val="en-US" w:eastAsia="zh-CN"/>
        </w:rPr>
        <w:t>第一季度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102</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34</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77</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75.49</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2023年1月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31</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2023年3月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42</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31</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102</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77</w:t>
            </w:r>
          </w:p>
        </w:tc>
      </w:tr>
    </w:tbl>
    <w:p>
      <w:pPr>
        <w:numPr>
          <w:ilvl w:val="0"/>
          <w:numId w:val="0"/>
        </w:numPr>
        <w:jc w:val="both"/>
        <w:outlineLvl w:val="1"/>
        <w:rPr>
          <w:rFonts w:hint="eastAsia" w:ascii="仿宋" w:hAnsi="仿宋" w:eastAsia="仿宋" w:cs="仿宋"/>
          <w:b/>
          <w:bCs/>
          <w:sz w:val="30"/>
          <w:szCs w:val="30"/>
          <w:lang w:val="en-US" w:eastAsia="zh-CN"/>
        </w:rPr>
      </w:pPr>
      <w:bookmarkStart w:id="26" w:name="_Toc25622"/>
    </w:p>
    <w:p>
      <w:pPr>
        <w:numPr>
          <w:ilvl w:val="0"/>
          <w:numId w:val="0"/>
        </w:numPr>
        <w:jc w:val="both"/>
        <w:outlineLvl w:val="1"/>
        <w:rPr>
          <w:rFonts w:hint="eastAsia" w:ascii="仿宋" w:hAnsi="仿宋" w:eastAsia="仿宋" w:cs="仿宋"/>
          <w:b/>
          <w:bCs/>
          <w:sz w:val="30"/>
          <w:szCs w:val="30"/>
          <w:lang w:val="en-US" w:eastAsia="zh-CN"/>
        </w:rPr>
      </w:pPr>
      <w:bookmarkStart w:id="27" w:name="_Toc2778"/>
      <w:r>
        <w:rPr>
          <w:rFonts w:hint="eastAsia" w:ascii="仿宋" w:hAnsi="仿宋" w:eastAsia="仿宋" w:cs="仿宋"/>
          <w:b/>
          <w:bCs/>
          <w:sz w:val="30"/>
          <w:szCs w:val="30"/>
          <w:lang w:val="en-US" w:eastAsia="zh-CN"/>
        </w:rPr>
        <w:t>2.论文主题分析</w:t>
      </w:r>
      <w:bookmarkEnd w:id="26"/>
      <w:bookmarkEnd w:id="27"/>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在2023年第一季度国内公开发表的102篇论文中，通过对主要主题词分析得到频次较高的主题词分布为：生长性能、秦皇岛市、策略研究等，具体分布频次详见图1。</w:t>
      </w: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ind w:leftChars="0" w:firstLine="420" w:firstLineChars="200"/>
        <w:jc w:val="both"/>
      </w:pPr>
      <w:r>
        <w:rPr>
          <w:rFonts w:hint="eastAsia"/>
          <w:lang w:val="en-US" w:eastAsia="zh-CN"/>
        </w:rPr>
        <w:t xml:space="preserve"> </w:t>
      </w:r>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在2023年第一季度国内公开发表的102篇论文中，通过对次要主题词分析得到频次较高的主题词分布为：毒力基因、综合评价、血清型、耐药基因等，具体分布频次详见图2。</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pPr>
      <w:r>
        <w:drawing>
          <wp:inline distT="0" distB="0" distL="114300" distR="114300">
            <wp:extent cx="4572000" cy="2743200"/>
            <wp:effectExtent l="4445" t="4445" r="14605" b="14605"/>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Start w:id="28" w:name="_Toc9501"/>
    </w:p>
    <w:p>
      <w:pPr>
        <w:numPr>
          <w:ilvl w:val="0"/>
          <w:numId w:val="0"/>
        </w:numPr>
        <w:spacing w:line="480" w:lineRule="auto"/>
        <w:jc w:val="center"/>
        <w:rPr>
          <w:rFonts w:hint="eastAsia"/>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29" w:name="_Toc20173"/>
      <w:r>
        <w:rPr>
          <w:rFonts w:hint="eastAsia" w:ascii="仿宋" w:hAnsi="仿宋" w:eastAsia="仿宋" w:cs="仿宋"/>
          <w:b/>
          <w:bCs/>
          <w:sz w:val="30"/>
          <w:szCs w:val="30"/>
          <w:lang w:val="en-US" w:eastAsia="zh-CN"/>
        </w:rPr>
        <w:t>3.关键词分析</w:t>
      </w:r>
      <w:bookmarkEnd w:id="29"/>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综合分析2023年第一季度国内公开发表的102篇论文中，通过对关键词分析得到频次较高的关键词分布为：乡村振兴、鸡、耐药性、高校、河北省等，具体分布频次详见图3。</w:t>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30" w:name="_Toc4666"/>
      <w:bookmarkStart w:id="31" w:name="_Toc30910"/>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32" w:name="_Toc29444"/>
      <w:r>
        <w:drawing>
          <wp:inline distT="0" distB="0" distL="114300" distR="114300">
            <wp:extent cx="4572000" cy="2743200"/>
            <wp:effectExtent l="4445" t="4445" r="14605"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32"/>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3" w:name="_Toc20374"/>
      <w:r>
        <w:rPr>
          <w:rFonts w:hint="eastAsia" w:ascii="仿宋" w:hAnsi="仿宋" w:eastAsia="仿宋" w:cs="仿宋"/>
          <w:b/>
          <w:bCs/>
          <w:sz w:val="30"/>
          <w:szCs w:val="30"/>
          <w:lang w:val="en-US" w:eastAsia="zh-CN"/>
        </w:rPr>
        <w:t>4.文献来源分析</w:t>
      </w:r>
      <w:bookmarkEnd w:id="28"/>
      <w:bookmarkEnd w:id="33"/>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一季度国内公开发表的102篇论文中，文献来源共计74种，其中核心期刊34中，占总数的45.95%。文献来源主要集中在中国瓜菜、安徽农业科学、北方牧业、河北果树等。其中论文数在3篇以上的有8种，论文数2篇以上的有19种，发表论文最多的刊物是《中国瓜菜》。详见表2。</w:t>
      </w: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jc w:val="center"/>
        <w:rPr>
          <w:rFonts w:hint="eastAsia" w:ascii="仿宋" w:hAnsi="仿宋" w:eastAsia="仿宋" w:cs="仿宋"/>
          <w:b/>
          <w:bCs/>
          <w:color w:val="000000"/>
          <w:kern w:val="0"/>
          <w:sz w:val="24"/>
          <w:szCs w:val="24"/>
          <w:lang w:bidi="ar"/>
        </w:rPr>
      </w:pP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中国瓜菜</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0.769</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安徽农业科学</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0.511</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北方牧业</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河北果树</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黑龙江畜牧兽医</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0.616</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山西农经</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0.069</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食品工业科技</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1.787</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中国兽医学报</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1.053</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办公自动化</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包装工程</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1.236</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产业创新研究</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0.071</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机械设计与制造</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0.641</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食品研究与开发</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1.661</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饲料研究</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1.228</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现代园艺</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职教通讯</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0.215</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中国油料作物学报</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1.727</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中外葡萄与葡萄酒</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1.092</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作物杂志</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1.657</w:t>
            </w:r>
          </w:p>
        </w:tc>
      </w:tr>
    </w:tbl>
    <w:p>
      <w:pPr>
        <w:numPr>
          <w:ilvl w:val="0"/>
          <w:numId w:val="0"/>
        </w:numPr>
        <w:jc w:val="center"/>
        <w:rPr>
          <w:rFonts w:hint="eastAsia" w:ascii="仿宋" w:hAnsi="仿宋" w:eastAsia="仿宋" w:cs="仿宋"/>
          <w:b/>
          <w:bCs/>
          <w:color w:val="000000"/>
          <w:kern w:val="0"/>
          <w:sz w:val="24"/>
          <w:szCs w:val="24"/>
          <w:lang w:bidi="ar"/>
        </w:rPr>
      </w:pPr>
    </w:p>
    <w:p>
      <w:pPr>
        <w:numPr>
          <w:ilvl w:val="0"/>
          <w:numId w:val="0"/>
        </w:numPr>
        <w:ind w:leftChars="0" w:firstLine="482" w:firstLineChars="200"/>
        <w:jc w:val="both"/>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4" w:name="_Toc9095"/>
      <w:bookmarkStart w:id="35" w:name="_Toc31907"/>
      <w:r>
        <w:rPr>
          <w:rFonts w:hint="eastAsia" w:ascii="仿宋" w:hAnsi="仿宋" w:eastAsia="仿宋" w:cs="仿宋"/>
          <w:b/>
          <w:bCs/>
          <w:sz w:val="30"/>
          <w:szCs w:val="30"/>
          <w:lang w:val="en-US" w:eastAsia="zh-CN"/>
        </w:rPr>
        <w:t>5.学科分析</w:t>
      </w:r>
      <w:bookmarkEnd w:id="34"/>
      <w:bookmarkEnd w:id="35"/>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综合分析2023年第一季度国内公开发表的102篇论文，发文量超过两篇的学科有18个，其中</w:t>
      </w:r>
      <w:r>
        <w:rPr>
          <w:rFonts w:hint="eastAsia" w:ascii="仿宋" w:hAnsi="仿宋" w:eastAsia="仿宋" w:cs="仿宋"/>
          <w:sz w:val="28"/>
          <w:szCs w:val="28"/>
          <w:lang w:val="en-US" w:eastAsia="zh-CN"/>
        </w:rPr>
        <w:t>园艺、食品工艺、农作物、动物医学、职业技术教育等学科发文超过5篇，园艺发文量最多，发文11篇，具体情况见表3。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shd w:val="clear" w:color="auto" w:fill="auto"/>
        <w:tblLayout w:type="autofit"/>
        <w:tblCellMar>
          <w:top w:w="0" w:type="dxa"/>
          <w:left w:w="0" w:type="dxa"/>
          <w:bottom w:w="0" w:type="dxa"/>
          <w:right w:w="0" w:type="dxa"/>
        </w:tblCellMar>
      </w:tblPr>
      <w:tblGrid>
        <w:gridCol w:w="649"/>
        <w:gridCol w:w="2717"/>
        <w:gridCol w:w="899"/>
        <w:gridCol w:w="704"/>
        <w:gridCol w:w="2507"/>
        <w:gridCol w:w="860"/>
      </w:tblGrid>
      <w:tr>
        <w:tblPrEx>
          <w:shd w:val="clear" w:color="auto" w:fill="auto"/>
          <w:tblCellMar>
            <w:top w:w="0" w:type="dxa"/>
            <w:left w:w="0" w:type="dxa"/>
            <w:bottom w:w="0" w:type="dxa"/>
            <w:right w:w="0" w:type="dxa"/>
          </w:tblCellMar>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2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3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22"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0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园艺</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422"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中国农业经济</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食品工业</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4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250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劳动经济</w:t>
            </w:r>
          </w:p>
        </w:tc>
        <w:tc>
          <w:tcPr>
            <w:tcW w:w="86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农作物</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2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财政金融</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动物医学</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42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电化教育</w:t>
            </w:r>
          </w:p>
        </w:tc>
        <w:tc>
          <w:tcPr>
            <w:tcW w:w="8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职业技术教育</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2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中药学</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高等教育</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42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狩猎、野生动物驯养</w:t>
            </w:r>
          </w:p>
        </w:tc>
        <w:tc>
          <w:tcPr>
            <w:tcW w:w="8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2717"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植物保护</w:t>
            </w:r>
          </w:p>
        </w:tc>
        <w:tc>
          <w:tcPr>
            <w:tcW w:w="899"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422"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2507"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计算技术、计算机技术</w:t>
            </w:r>
          </w:p>
        </w:tc>
        <w:tc>
          <w:tcPr>
            <w:tcW w:w="860"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7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家畜</w:t>
            </w:r>
          </w:p>
        </w:tc>
        <w:tc>
          <w:tcPr>
            <w:tcW w:w="89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42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250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地下建筑</w:t>
            </w:r>
          </w:p>
        </w:tc>
        <w:tc>
          <w:tcPr>
            <w:tcW w:w="8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bookmarkStart w:id="36" w:name="_Toc28217"/>
            <w:r>
              <w:rPr>
                <w:rFonts w:hint="eastAsia" w:ascii="仿宋" w:hAnsi="仿宋" w:eastAsia="仿宋" w:cs="仿宋"/>
                <w:i w:val="0"/>
                <w:color w:val="000000"/>
                <w:kern w:val="0"/>
                <w:sz w:val="24"/>
                <w:szCs w:val="24"/>
                <w:u w:val="none"/>
                <w:lang w:val="en-US" w:eastAsia="zh-CN" w:bidi="ar"/>
              </w:rPr>
              <w:t>9</w:t>
            </w:r>
          </w:p>
        </w:tc>
        <w:tc>
          <w:tcPr>
            <w:tcW w:w="271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企业经济</w:t>
            </w:r>
          </w:p>
        </w:tc>
        <w:tc>
          <w:tcPr>
            <w:tcW w:w="89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422"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250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农业废物处理与综合利用</w:t>
            </w:r>
          </w:p>
        </w:tc>
        <w:tc>
          <w:tcPr>
            <w:tcW w:w="86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37" w:name="_Toc32356"/>
      <w:r>
        <w:rPr>
          <w:rFonts w:hint="eastAsia" w:ascii="仿宋" w:hAnsi="仿宋" w:eastAsia="仿宋" w:cs="仿宋"/>
          <w:b/>
          <w:bCs/>
          <w:sz w:val="30"/>
          <w:szCs w:val="30"/>
          <w:lang w:val="en-US" w:eastAsia="zh-CN"/>
        </w:rPr>
        <w:t>6.作者分析</w:t>
      </w:r>
      <w:bookmarkEnd w:id="36"/>
      <w:r>
        <w:rPr>
          <w:rFonts w:hint="eastAsia" w:ascii="仿宋" w:hAnsi="仿宋" w:eastAsia="仿宋" w:cs="仿宋"/>
          <w:b w:val="0"/>
          <w:bCs w:val="0"/>
          <w:sz w:val="30"/>
          <w:szCs w:val="30"/>
          <w:lang w:val="en-US" w:eastAsia="zh-CN"/>
        </w:rPr>
        <w:t>（第一作者）</w:t>
      </w:r>
      <w:bookmarkEnd w:id="37"/>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综合分析2023年第一季度国内公开发表的102篇论文中，发文超过两篇文献的作者有3人，发文量较高的是：付晓娜、李占坡、宋佳乐等。详情见表4。</w:t>
      </w:r>
    </w:p>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表4河北科技师范学院2023年第一季度国内期刊发文作者统计表</w:t>
      </w:r>
    </w:p>
    <w:tbl>
      <w:tblPr>
        <w:tblStyle w:val="6"/>
        <w:tblpPr w:leftFromText="180" w:rightFromText="180" w:vertAnchor="text" w:horzAnchor="page" w:tblpX="1787" w:tblpY="606"/>
        <w:tblOverlap w:val="never"/>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15" w:hRule="atLeast"/>
        </w:trPr>
        <w:tc>
          <w:tcPr>
            <w:tcW w:w="575"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1099"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818"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06"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832"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付晓娜</w:t>
            </w:r>
          </w:p>
        </w:tc>
        <w:tc>
          <w:tcPr>
            <w:tcW w:w="1364"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jc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招生就业处</w:t>
            </w:r>
            <w:bookmarkStart w:id="64" w:name="_GoBack"/>
            <w:bookmarkEnd w:id="64"/>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5"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83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李占坡</w:t>
            </w:r>
          </w:p>
        </w:tc>
        <w:tc>
          <w:tcPr>
            <w:tcW w:w="136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417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人事处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5" w:hRule="atLeast"/>
        </w:trPr>
        <w:tc>
          <w:tcPr>
            <w:tcW w:w="575"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832"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宋佳乐</w:t>
            </w:r>
          </w:p>
        </w:tc>
        <w:tc>
          <w:tcPr>
            <w:tcW w:w="1364"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4178" w:type="dxa"/>
            <w:tcBorders>
              <w:tl2br w:val="nil"/>
              <w:tr2bl w:val="nil"/>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农学与生物科技学院</w:t>
            </w:r>
          </w:p>
        </w:tc>
      </w:tr>
    </w:tbl>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bookmarkStart w:id="38" w:name="_Toc23809"/>
    </w:p>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default" w:ascii="仿宋" w:hAnsi="仿宋" w:eastAsia="仿宋" w:cs="仿宋"/>
          <w:b/>
          <w:bCs/>
          <w:sz w:val="30"/>
          <w:szCs w:val="30"/>
          <w:lang w:val="en-US" w:eastAsia="zh-CN"/>
        </w:rPr>
      </w:pPr>
      <w:bookmarkStart w:id="39" w:name="_Toc10967"/>
      <w:r>
        <w:rPr>
          <w:rFonts w:hint="eastAsia" w:ascii="仿宋" w:hAnsi="仿宋" w:eastAsia="仿宋" w:cs="仿宋"/>
          <w:b/>
          <w:bCs/>
          <w:sz w:val="30"/>
          <w:szCs w:val="30"/>
          <w:lang w:val="en-US" w:eastAsia="zh-CN"/>
        </w:rPr>
        <w:t>7.合作单位分析</w:t>
      </w:r>
      <w:bookmarkEnd w:id="38"/>
      <w:bookmarkEnd w:id="39"/>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综合分析2023年第一季度国内公开发表的102篇论文中，合作发文超过2篇的合作单位有12个，其中合作发文最多的是燕山大学，合作发文5篇，具体分布见图4。</w:t>
      </w: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480" w:lineRule="auto"/>
        <w:ind w:firstLine="420" w:firstLineChars="200"/>
        <w:jc w:val="both"/>
        <w:rPr>
          <w:rFonts w:hint="eastAsia" w:ascii="仿宋" w:hAnsi="仿宋" w:eastAsia="仿宋" w:cs="仿宋"/>
          <w:b/>
          <w:bCs/>
          <w:color w:val="000000"/>
          <w:kern w:val="0"/>
          <w:sz w:val="24"/>
          <w:szCs w:val="24"/>
          <w:lang w:val="en-US" w:eastAsia="zh-CN" w:bidi="ar"/>
        </w:rPr>
      </w:pPr>
      <w:r>
        <w:rPr>
          <w:rFonts w:hint="eastAsia"/>
          <w:lang w:val="en-US" w:eastAsia="zh-CN"/>
        </w:rPr>
        <w:t xml:space="preserve">  </w:t>
      </w:r>
      <w:r>
        <w:drawing>
          <wp:inline distT="0" distB="0" distL="114300" distR="114300">
            <wp:extent cx="4572000" cy="2813050"/>
            <wp:effectExtent l="4445" t="4445" r="14605" b="2095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40" w:name="_Toc509"/>
    </w:p>
    <w:p>
      <w:pPr>
        <w:numPr>
          <w:ilvl w:val="0"/>
          <w:numId w:val="0"/>
        </w:numPr>
        <w:jc w:val="both"/>
        <w:outlineLvl w:val="1"/>
        <w:rPr>
          <w:rFonts w:hint="eastAsia" w:ascii="仿宋" w:hAnsi="仿宋" w:eastAsia="仿宋" w:cs="仿宋"/>
          <w:b/>
          <w:bCs/>
          <w:sz w:val="30"/>
          <w:szCs w:val="30"/>
          <w:lang w:val="en-US" w:eastAsia="zh-CN"/>
        </w:rPr>
      </w:pPr>
      <w:bookmarkStart w:id="41" w:name="_Toc27401"/>
      <w:r>
        <w:rPr>
          <w:rFonts w:hint="eastAsia" w:ascii="仿宋" w:hAnsi="仿宋" w:eastAsia="仿宋" w:cs="仿宋"/>
          <w:b/>
          <w:bCs/>
          <w:sz w:val="30"/>
          <w:szCs w:val="30"/>
          <w:lang w:val="en-US" w:eastAsia="zh-CN"/>
        </w:rPr>
        <w:t>8.基金分析</w:t>
      </w:r>
      <w:bookmarkEnd w:id="40"/>
      <w:bookmarkEnd w:id="41"/>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一季度国内公开发表的102篇论文中，基金资助超过两篇文章的有25个，其中资助文献最多的基金是河北省这个点研发计划项目，资助发文18篇，下表列举资助篇数超过五篇的基金项目，具体分布见表4。</w:t>
      </w:r>
    </w:p>
    <w:p>
      <w:pPr>
        <w:numPr>
          <w:ilvl w:val="0"/>
          <w:numId w:val="0"/>
        </w:numPr>
        <w:ind w:firstLine="560" w:firstLineChars="200"/>
        <w:jc w:val="both"/>
        <w:rPr>
          <w:rFonts w:hint="eastAsia" w:ascii="仿宋" w:hAnsi="仿宋" w:eastAsia="仿宋" w:cs="仿宋"/>
          <w:b w:val="0"/>
          <w:bCs w:val="0"/>
          <w:sz w:val="28"/>
          <w:szCs w:val="28"/>
          <w:lang w:val="en-US" w:eastAsia="zh-CN"/>
        </w:rPr>
      </w:pP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河北省现代农业产业技术体系项目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国家自然科学基金项目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河北省科技厅项目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2022年度秦皇岛市社会科学发展研究课题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河北科技师范学院博士研究启动基金项目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42" w:name="_Toc2497"/>
      <w:r>
        <w:rPr>
          <w:rFonts w:hint="eastAsia" w:ascii="仿宋" w:hAnsi="仿宋" w:eastAsia="仿宋" w:cs="仿宋"/>
          <w:b/>
          <w:bCs/>
          <w:sz w:val="30"/>
          <w:szCs w:val="30"/>
          <w:lang w:val="en-US" w:eastAsia="zh-CN"/>
        </w:rPr>
        <w:t>9.指标分析</w:t>
      </w:r>
      <w:bookmarkEnd w:id="42"/>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综合分析2023年第一季度国内公开发表论文，文献总数102篇，总参考81篇文献，篇均参考0.79篇文献；总被引5篇文献，篇均被引0.05篇文献；总下载文献数为23913，篇均下载文献数为234.44。详情参见表5.</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102</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81</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23913</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0.79</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0.05</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234.44</w:t>
            </w:r>
          </w:p>
        </w:tc>
      </w:tr>
    </w:tbl>
    <w:p>
      <w:pPr>
        <w:numPr>
          <w:ilvl w:val="0"/>
          <w:numId w:val="0"/>
        </w:numPr>
        <w:jc w:val="both"/>
        <w:outlineLvl w:val="9"/>
        <w:rPr>
          <w:rFonts w:hint="eastAsia" w:ascii="黑体" w:hAnsi="黑体" w:eastAsia="黑体" w:cs="黑体"/>
          <w:b/>
          <w:bCs/>
          <w:sz w:val="30"/>
          <w:szCs w:val="30"/>
          <w:lang w:val="en-US" w:eastAsia="zh-CN"/>
        </w:rPr>
      </w:pPr>
      <w:bookmarkStart w:id="43" w:name="_Toc25917"/>
    </w:p>
    <w:p>
      <w:pPr>
        <w:numPr>
          <w:ilvl w:val="0"/>
          <w:numId w:val="0"/>
        </w:numPr>
        <w:jc w:val="both"/>
        <w:outlineLvl w:val="0"/>
        <w:rPr>
          <w:rFonts w:hint="eastAsia" w:ascii="黑体" w:hAnsi="黑体" w:eastAsia="黑体" w:cs="黑体"/>
          <w:b/>
          <w:bCs/>
          <w:sz w:val="30"/>
          <w:szCs w:val="30"/>
          <w:lang w:val="en-US" w:eastAsia="zh-CN"/>
        </w:rPr>
      </w:pPr>
      <w:bookmarkStart w:id="44" w:name="_Toc16350"/>
      <w:r>
        <w:rPr>
          <w:rFonts w:hint="eastAsia" w:ascii="黑体" w:hAnsi="黑体" w:eastAsia="黑体" w:cs="黑体"/>
          <w:b/>
          <w:bCs/>
          <w:sz w:val="32"/>
          <w:szCs w:val="32"/>
          <w:lang w:val="en-US" w:eastAsia="zh-CN"/>
        </w:rPr>
        <w:t>二、外文发文情况统计分析</w:t>
      </w:r>
      <w:bookmarkEnd w:id="43"/>
      <w:bookmarkEnd w:id="44"/>
    </w:p>
    <w:p>
      <w:pPr>
        <w:numPr>
          <w:ilvl w:val="0"/>
          <w:numId w:val="0"/>
        </w:numPr>
        <w:jc w:val="both"/>
        <w:outlineLvl w:val="1"/>
        <w:rPr>
          <w:rFonts w:hint="eastAsia" w:ascii="仿宋" w:hAnsi="仿宋" w:eastAsia="仿宋" w:cs="仿宋"/>
          <w:b/>
          <w:bCs/>
          <w:sz w:val="30"/>
          <w:szCs w:val="30"/>
          <w:lang w:val="en-US" w:eastAsia="zh-CN"/>
        </w:rPr>
      </w:pPr>
      <w:bookmarkStart w:id="45" w:name="_Toc4689"/>
      <w:bookmarkStart w:id="46" w:name="_Toc5673"/>
      <w:r>
        <w:rPr>
          <w:rFonts w:hint="eastAsia" w:ascii="仿宋" w:hAnsi="仿宋" w:eastAsia="仿宋" w:cs="仿宋"/>
          <w:b/>
          <w:bCs/>
          <w:sz w:val="30"/>
          <w:szCs w:val="30"/>
          <w:lang w:val="en-US" w:eastAsia="zh-CN"/>
        </w:rPr>
        <w:t>1.发文量分析</w:t>
      </w:r>
      <w:bookmarkEnd w:id="45"/>
      <w:bookmarkEnd w:id="46"/>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2023年</w:t>
      </w:r>
      <w:r>
        <w:rPr>
          <w:rFonts w:hint="eastAsia" w:ascii="仿宋" w:hAnsi="仿宋" w:eastAsia="仿宋" w:cs="仿宋"/>
          <w:sz w:val="28"/>
          <w:szCs w:val="28"/>
          <w:lang w:val="en-US" w:eastAsia="zh-CN"/>
        </w:rPr>
        <w:t>第一季度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53</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17.67</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19</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35.85</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其中SCIE收录论文52篇，占论文总数的98.11%；SSCI收录论文1篇。</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2023年1月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2023年3月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53</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19</w:t>
            </w:r>
          </w:p>
        </w:tc>
      </w:tr>
    </w:tbl>
    <w:p>
      <w:pPr>
        <w:numPr>
          <w:ilvl w:val="0"/>
          <w:numId w:val="0"/>
        </w:numPr>
        <w:jc w:val="both"/>
        <w:outlineLvl w:val="1"/>
        <w:rPr>
          <w:rFonts w:hint="eastAsia" w:ascii="仿宋" w:hAnsi="仿宋" w:eastAsia="仿宋" w:cs="仿宋"/>
          <w:b/>
          <w:bCs/>
          <w:sz w:val="30"/>
          <w:szCs w:val="30"/>
          <w:lang w:val="en-US" w:eastAsia="zh-CN"/>
        </w:rPr>
      </w:pPr>
      <w:bookmarkStart w:id="47" w:name="_Toc24142"/>
    </w:p>
    <w:p>
      <w:pPr>
        <w:numPr>
          <w:ilvl w:val="0"/>
          <w:numId w:val="0"/>
        </w:numPr>
        <w:jc w:val="both"/>
        <w:outlineLvl w:val="1"/>
        <w:rPr>
          <w:rFonts w:hint="eastAsia" w:ascii="仿宋" w:hAnsi="仿宋" w:eastAsia="仿宋" w:cs="仿宋"/>
          <w:b/>
          <w:bCs/>
          <w:sz w:val="30"/>
          <w:szCs w:val="30"/>
          <w:lang w:val="en-US" w:eastAsia="zh-CN"/>
        </w:rPr>
      </w:pPr>
      <w:bookmarkStart w:id="48" w:name="_Toc23317"/>
      <w:r>
        <w:rPr>
          <w:rFonts w:hint="eastAsia" w:ascii="仿宋" w:hAnsi="仿宋" w:eastAsia="仿宋" w:cs="仿宋"/>
          <w:b/>
          <w:bCs/>
          <w:sz w:val="30"/>
          <w:szCs w:val="30"/>
          <w:lang w:val="en-US" w:eastAsia="zh-CN"/>
        </w:rPr>
        <w:t>2.学科分析</w:t>
      </w:r>
      <w:bookmarkEnd w:id="47"/>
      <w:bookmarkEnd w:id="48"/>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default" w:ascii="Calibri" w:hAnsi="Calibri" w:eastAsia="宋体" w:cs="Calibri"/>
          <w:i w:val="0"/>
          <w:color w:val="000000"/>
          <w:kern w:val="0"/>
          <w:sz w:val="24"/>
          <w:szCs w:val="24"/>
          <w:u w:val="none"/>
          <w:lang w:val="en-US" w:eastAsia="zh-CN" w:bidi="ar"/>
        </w:rPr>
        <w:t>Plant Sciences</w:t>
      </w:r>
      <w:r>
        <w:rPr>
          <w:rFonts w:hint="eastAsia" w:ascii="Calibri" w:hAnsi="Calibri" w:eastAsia="宋体" w:cs="Calibri"/>
          <w:i w:val="0"/>
          <w:color w:val="000000"/>
          <w:kern w:val="0"/>
          <w:sz w:val="24"/>
          <w:szCs w:val="24"/>
          <w:u w:val="none"/>
          <w:lang w:val="en-US" w:eastAsia="zh-CN" w:bidi="ar"/>
        </w:rPr>
        <w:t>、Chemistry, Multidisciplinary、</w:t>
      </w:r>
      <w:r>
        <w:rPr>
          <w:rFonts w:hint="default" w:ascii="Calibri" w:hAnsi="Calibri" w:eastAsia="宋体" w:cs="Calibri"/>
          <w:i w:val="0"/>
          <w:color w:val="000000"/>
          <w:kern w:val="0"/>
          <w:sz w:val="24"/>
          <w:szCs w:val="24"/>
          <w:u w:val="none"/>
          <w:lang w:val="en-US" w:eastAsia="zh-CN" w:bidi="ar"/>
        </w:rPr>
        <w:t>Food Science &amp; Technology</w:t>
      </w:r>
      <w:r>
        <w:rPr>
          <w:rFonts w:hint="eastAsia" w:ascii="仿宋" w:hAnsi="仿宋" w:eastAsia="仿宋" w:cs="仿宋"/>
          <w:sz w:val="28"/>
          <w:szCs w:val="28"/>
          <w:lang w:val="en-US" w:eastAsia="zh-CN"/>
        </w:rPr>
        <w:t>学科发文较多。</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Applied</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Chemical</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Environmental</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9" w:name="_Toc14746"/>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Multidisciplinary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Nanoscience &amp; Nanotechnology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pPr>
        <w:numPr>
          <w:ilvl w:val="0"/>
          <w:numId w:val="0"/>
        </w:numPr>
        <w:ind w:leftChars="0"/>
        <w:jc w:val="both"/>
        <w:outlineLvl w:val="9"/>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50" w:name="_Toc24535"/>
      <w:r>
        <w:rPr>
          <w:rFonts w:hint="eastAsia" w:ascii="仿宋" w:hAnsi="仿宋" w:eastAsia="仿宋" w:cs="仿宋"/>
          <w:b/>
          <w:bCs/>
          <w:sz w:val="30"/>
          <w:szCs w:val="30"/>
          <w:lang w:val="en-US" w:eastAsia="zh-CN"/>
        </w:rPr>
        <w:t>3.研究方向分析</w:t>
      </w:r>
      <w:bookmarkEnd w:id="49"/>
      <w:bookmarkEnd w:id="50"/>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综合分析2023年第一季度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Calibri" w:hAnsi="Calibri" w:eastAsia="宋体" w:cs="Calibri"/>
          <w:i w:val="0"/>
          <w:color w:val="000000"/>
          <w:kern w:val="0"/>
          <w:sz w:val="24"/>
          <w:szCs w:val="24"/>
          <w:u w:val="none"/>
          <w:lang w:val="en-US" w:eastAsia="zh-CN" w:bidi="ar"/>
        </w:rPr>
        <w:t>Chemistry, Engineering, Plant Sciences, Science &amp; Technology - Other Topics</w:t>
      </w:r>
      <w:r>
        <w:rPr>
          <w:rFonts w:hint="eastAsia" w:ascii="仿宋" w:hAnsi="仿宋" w:eastAsia="仿宋" w:cs="仿宋"/>
          <w:sz w:val="28"/>
          <w:szCs w:val="28"/>
          <w:lang w:val="en-US" w:eastAsia="zh-CN"/>
        </w:rPr>
        <w:t>研究方向分别发文较多，</w:t>
      </w:r>
      <w:r>
        <w:rPr>
          <w:rFonts w:hint="default" w:ascii="Calibri" w:hAnsi="Calibri" w:eastAsia="宋体" w:cs="Calibri"/>
          <w:i w:val="0"/>
          <w:color w:val="000000"/>
          <w:kern w:val="0"/>
          <w:sz w:val="24"/>
          <w:szCs w:val="24"/>
          <w:u w:val="none"/>
          <w:lang w:val="en-US" w:eastAsia="zh-CN" w:bidi="ar"/>
        </w:rPr>
        <w:t>Chemistry</w:t>
      </w:r>
      <w:r>
        <w:rPr>
          <w:rFonts w:hint="eastAsia" w:ascii="仿宋" w:hAnsi="仿宋" w:eastAsia="仿宋" w:cs="仿宋"/>
          <w:sz w:val="28"/>
          <w:szCs w:val="28"/>
          <w:lang w:val="en-US" w:eastAsia="zh-CN"/>
        </w:rPr>
        <w:t>为最多研究方向，发文14篇。</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51" w:name="_Toc32538"/>
      <w:bookmarkStart w:id="52" w:name="_Toc5680"/>
      <w:r>
        <w:rPr>
          <w:rFonts w:hint="eastAsia" w:ascii="仿宋" w:hAnsi="仿宋" w:eastAsia="仿宋" w:cs="仿宋"/>
          <w:b/>
          <w:bCs/>
          <w:sz w:val="30"/>
          <w:szCs w:val="30"/>
          <w:lang w:val="en-US" w:eastAsia="zh-CN"/>
        </w:rPr>
        <w:t>4.文献来源分析</w:t>
      </w:r>
      <w:bookmarkEnd w:id="51"/>
      <w:bookmarkEnd w:id="52"/>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文献来源共计43种，发文超过两篇的期刊共7种（详见表9）。</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6"/>
        <w:tblW w:w="4998" w:type="pct"/>
        <w:tblInd w:w="0" w:type="dxa"/>
        <w:shd w:val="clear" w:color="auto" w:fill="auto"/>
        <w:tblLayout w:type="autofit"/>
        <w:tblCellMar>
          <w:top w:w="0" w:type="dxa"/>
          <w:left w:w="0" w:type="dxa"/>
          <w:bottom w:w="0" w:type="dxa"/>
          <w:right w:w="0" w:type="dxa"/>
        </w:tblCellMar>
      </w:tblPr>
      <w:tblGrid>
        <w:gridCol w:w="678"/>
        <w:gridCol w:w="3361"/>
        <w:gridCol w:w="1275"/>
        <w:gridCol w:w="1785"/>
        <w:gridCol w:w="1234"/>
      </w:tblGrid>
      <w:tr>
        <w:tblPrEx>
          <w:shd w:val="clear" w:color="auto" w:fill="auto"/>
          <w:tblCellMar>
            <w:top w:w="0" w:type="dxa"/>
            <w:left w:w="0" w:type="dxa"/>
            <w:bottom w:w="0" w:type="dxa"/>
            <w:right w:w="0" w:type="dxa"/>
          </w:tblCellMar>
        </w:tblPrEx>
        <w:trPr>
          <w:trHeight w:val="500" w:hRule="atLeast"/>
        </w:trPr>
        <w:tc>
          <w:tcPr>
            <w:tcW w:w="40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1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tblPrEx>
          <w:shd w:val="clear" w:color="auto" w:fill="auto"/>
          <w:tblCellMar>
            <w:top w:w="0" w:type="dxa"/>
            <w:left w:w="0" w:type="dxa"/>
            <w:bottom w:w="0" w:type="dxa"/>
            <w:right w:w="0" w:type="dxa"/>
          </w:tblCellMar>
        </w:tblPrEx>
        <w:trPr>
          <w:trHeight w:val="500" w:hRule="atLeast"/>
        </w:trPr>
        <w:tc>
          <w:tcPr>
            <w:tcW w:w="40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PLANT SCIENCE</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17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6.627</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tblPrEx>
          <w:shd w:val="clear" w:color="auto" w:fill="auto"/>
          <w:tblCellMar>
            <w:top w:w="0" w:type="dxa"/>
            <w:left w:w="0" w:type="dxa"/>
            <w:bottom w:w="0" w:type="dxa"/>
            <w:right w:w="0" w:type="dxa"/>
          </w:tblCellMar>
        </w:tblPrEx>
        <w:trPr>
          <w:trHeight w:val="500" w:hRule="atLeast"/>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336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MOLECULES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78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4.927</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r>
      <w:tr>
        <w:tblPrEx>
          <w:shd w:val="clear" w:color="auto" w:fill="auto"/>
          <w:tblCellMar>
            <w:top w:w="0" w:type="dxa"/>
            <w:left w:w="0" w:type="dxa"/>
            <w:bottom w:w="0" w:type="dxa"/>
            <w:right w:w="0" w:type="dxa"/>
          </w:tblCellMar>
        </w:tblPrEx>
        <w:trPr>
          <w:trHeight w:val="500" w:hRule="atLeast"/>
        </w:trPr>
        <w:tc>
          <w:tcPr>
            <w:tcW w:w="40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CHEMICAL ENGINEERING JOURNAL</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16.744</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tblPrEx>
          <w:shd w:val="clear" w:color="auto" w:fill="auto"/>
          <w:tblCellMar>
            <w:top w:w="0" w:type="dxa"/>
            <w:left w:w="0" w:type="dxa"/>
            <w:bottom w:w="0" w:type="dxa"/>
            <w:right w:w="0" w:type="dxa"/>
          </w:tblCellMar>
        </w:tblPrEx>
        <w:trPr>
          <w:trHeight w:val="500" w:hRule="atLeast"/>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336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CHEMISTRY</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9.231</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tblPrEx>
          <w:tblCellMar>
            <w:top w:w="0" w:type="dxa"/>
            <w:left w:w="0" w:type="dxa"/>
            <w:bottom w:w="0" w:type="dxa"/>
            <w:right w:w="0" w:type="dxa"/>
          </w:tblCellMar>
        </w:tblPrEx>
        <w:trPr>
          <w:trHeight w:val="500" w:hRule="atLeast"/>
        </w:trPr>
        <w:tc>
          <w:tcPr>
            <w:tcW w:w="40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FOODS</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5.561</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tblPrEx>
          <w:tblCellMar>
            <w:top w:w="0" w:type="dxa"/>
            <w:left w:w="0" w:type="dxa"/>
            <w:bottom w:w="0" w:type="dxa"/>
            <w:right w:w="0" w:type="dxa"/>
          </w:tblCellMar>
        </w:tblPrEx>
        <w:trPr>
          <w:trHeight w:val="500" w:hRule="atLeast"/>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336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REPORTS</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4.996</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r>
      <w:tr>
        <w:tblPrEx>
          <w:tblCellMar>
            <w:top w:w="0" w:type="dxa"/>
            <w:left w:w="0" w:type="dxa"/>
            <w:bottom w:w="0" w:type="dxa"/>
            <w:right w:w="0" w:type="dxa"/>
          </w:tblCellMar>
        </w:tblPrEx>
        <w:trPr>
          <w:trHeight w:val="500" w:hRule="atLeast"/>
        </w:trPr>
        <w:tc>
          <w:tcPr>
            <w:tcW w:w="40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TEHNICKI VJESNIK-TECHNICAL GAZETTE</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0.864</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Q4</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53" w:name="_Toc10459"/>
      <w:bookmarkStart w:id="54" w:name="_Toc10170"/>
      <w:r>
        <w:rPr>
          <w:rFonts w:hint="eastAsia" w:ascii="仿宋" w:hAnsi="仿宋" w:eastAsia="仿宋" w:cs="仿宋"/>
          <w:b/>
          <w:bCs/>
          <w:sz w:val="30"/>
          <w:szCs w:val="30"/>
          <w:lang w:val="en-US" w:eastAsia="zh-CN"/>
        </w:rPr>
        <w:t>作者分析</w:t>
      </w:r>
      <w:bookmarkEnd w:id="53"/>
      <w:r>
        <w:rPr>
          <w:rFonts w:hint="eastAsia" w:ascii="仿宋" w:hAnsi="仿宋" w:eastAsia="仿宋" w:cs="仿宋"/>
          <w:b/>
          <w:bCs/>
          <w:sz w:val="30"/>
          <w:szCs w:val="30"/>
          <w:lang w:val="en-US" w:eastAsia="zh-CN"/>
        </w:rPr>
        <w:t>（含合作者）</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综合分析2023年第一季度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我校发文作者129名，其中发文两篇以上的有33人，下表列举发文量超过3篇的作者，详见表10。</w:t>
      </w:r>
    </w:p>
    <w:p>
      <w:pPr>
        <w:numPr>
          <w:ilvl w:val="0"/>
          <w:numId w:val="0"/>
        </w:numPr>
        <w:ind w:firstLine="482" w:firstLineChars="2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表10河北科技师范学院2023年第一季度国外期刊作者统计表</w:t>
      </w:r>
    </w:p>
    <w:tbl>
      <w:tblPr>
        <w:tblStyle w:val="6"/>
        <w:tblpPr w:leftFromText="180" w:rightFromText="180" w:vertAnchor="text" w:horzAnchor="page" w:tblpX="1787" w:tblpY="60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59"/>
        <w:gridCol w:w="2106"/>
        <w:gridCol w:w="1090"/>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5" w:hRule="atLeast"/>
        </w:trPr>
        <w:tc>
          <w:tcPr>
            <w:tcW w:w="575" w:type="pct"/>
            <w:shd w:val="clear" w:color="auto" w:fill="2E75B5"/>
            <w:tcMar>
              <w:top w:w="15" w:type="dxa"/>
              <w:left w:w="15" w:type="dxa"/>
              <w:right w:w="15" w:type="dxa"/>
            </w:tcMar>
            <w:vAlign w:val="center"/>
          </w:tcPr>
          <w:p>
            <w:pPr>
              <w:numPr>
                <w:ilvl w:val="0"/>
                <w:numId w:val="0"/>
              </w:numPr>
              <w:jc w:val="center"/>
              <w:rPr>
                <w:rFonts w:hint="default"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序号</w:t>
            </w:r>
          </w:p>
        </w:tc>
        <w:tc>
          <w:tcPr>
            <w:tcW w:w="1263" w:type="pct"/>
            <w:shd w:val="clear" w:color="auto" w:fill="2E75B5"/>
            <w:tcMar>
              <w:top w:w="15" w:type="dxa"/>
              <w:left w:w="15" w:type="dxa"/>
              <w:right w:w="15" w:type="dxa"/>
            </w:tcMar>
            <w:vAlign w:val="center"/>
          </w:tcPr>
          <w:p>
            <w:pPr>
              <w:numPr>
                <w:ilvl w:val="0"/>
                <w:numId w:val="0"/>
              </w:numPr>
              <w:ind w:firstLine="482" w:firstLineChars="200"/>
              <w:jc w:val="left"/>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作者</w:t>
            </w:r>
          </w:p>
        </w:tc>
        <w:tc>
          <w:tcPr>
            <w:tcW w:w="654" w:type="pct"/>
            <w:shd w:val="clear" w:color="auto" w:fill="2E75B5"/>
            <w:tcMar>
              <w:top w:w="15" w:type="dxa"/>
              <w:left w:w="15" w:type="dxa"/>
              <w:right w:w="15" w:type="dxa"/>
            </w:tcMar>
            <w:vAlign w:val="center"/>
          </w:tcPr>
          <w:p>
            <w:pPr>
              <w:numPr>
                <w:ilvl w:val="0"/>
                <w:numId w:val="0"/>
              </w:numPr>
              <w:jc w:val="center"/>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发文数量</w:t>
            </w:r>
          </w:p>
        </w:tc>
        <w:tc>
          <w:tcPr>
            <w:tcW w:w="2506" w:type="pct"/>
            <w:shd w:val="clear" w:color="auto" w:fill="2E75B5"/>
            <w:tcMar>
              <w:top w:w="15" w:type="dxa"/>
              <w:left w:w="15" w:type="dxa"/>
              <w:right w:w="15" w:type="dxa"/>
            </w:tcMar>
            <w:vAlign w:val="center"/>
          </w:tcPr>
          <w:p>
            <w:pPr>
              <w:numPr>
                <w:ilvl w:val="0"/>
                <w:numId w:val="0"/>
              </w:numPr>
              <w:ind w:firstLine="482" w:firstLineChars="200"/>
              <w:jc w:val="center"/>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院系分布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w:t>
            </w:r>
          </w:p>
        </w:tc>
        <w:tc>
          <w:tcPr>
            <w:tcW w:w="1263" w:type="pct"/>
            <w:shd w:val="clear" w:color="auto" w:fill="BDD6EE"/>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Du, Bin</w:t>
            </w:r>
          </w:p>
        </w:tc>
        <w:tc>
          <w:tcPr>
            <w:tcW w:w="654" w:type="pct"/>
            <w:shd w:val="clear" w:color="auto" w:fill="BDD6EE"/>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4</w:t>
            </w:r>
          </w:p>
        </w:tc>
        <w:tc>
          <w:tcPr>
            <w:tcW w:w="2506" w:type="pct"/>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分析测试中心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auto"/>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w:t>
            </w:r>
          </w:p>
        </w:tc>
        <w:tc>
          <w:tcPr>
            <w:tcW w:w="1263" w:type="pct"/>
            <w:shd w:val="clear" w:color="auto" w:fill="auto"/>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Liu, Zhiliang</w:t>
            </w:r>
          </w:p>
        </w:tc>
        <w:tc>
          <w:tcPr>
            <w:tcW w:w="654" w:type="pct"/>
            <w:shd w:val="clear" w:color="auto" w:fill="auto"/>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4</w:t>
            </w:r>
          </w:p>
        </w:tc>
        <w:tc>
          <w:tcPr>
            <w:tcW w:w="2506" w:type="pct"/>
            <w:shd w:val="clear" w:color="auto" w:fill="auto"/>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海洋科学研究中心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w:t>
            </w:r>
          </w:p>
        </w:tc>
        <w:tc>
          <w:tcPr>
            <w:tcW w:w="1263" w:type="pct"/>
            <w:shd w:val="clear" w:color="auto" w:fill="BDD6EE"/>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Cui, Haonan</w:t>
            </w:r>
          </w:p>
        </w:tc>
        <w:tc>
          <w:tcPr>
            <w:tcW w:w="654" w:type="pct"/>
            <w:shd w:val="clear" w:color="auto" w:fill="BDD6EE"/>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2506" w:type="pct"/>
            <w:shd w:val="clear" w:color="auto" w:fill="BDD6EE"/>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263" w:type="pct"/>
            <w:shd w:val="clear" w:color="auto" w:fill="FFFFFF" w:themeFill="background1"/>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Song, Lijun</w:t>
            </w:r>
          </w:p>
        </w:tc>
        <w:tc>
          <w:tcPr>
            <w:tcW w:w="654" w:type="pct"/>
            <w:shd w:val="clear" w:color="auto" w:fill="FFFFFF" w:themeFill="background1"/>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2506" w:type="pct"/>
            <w:shd w:val="clear" w:color="auto" w:fill="FFFFFF" w:themeFill="background1"/>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食品科技学院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263" w:type="pct"/>
            <w:shd w:val="clear" w:color="auto" w:fill="BDD6EE" w:themeFill="accent1" w:themeFillTint="66"/>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Zhang, Jingzheng</w:t>
            </w:r>
          </w:p>
        </w:tc>
        <w:tc>
          <w:tcPr>
            <w:tcW w:w="654" w:type="pct"/>
            <w:shd w:val="clear" w:color="auto" w:fill="BDD6EE" w:themeFill="accent1" w:themeFillTint="66"/>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2506" w:type="pct"/>
            <w:shd w:val="clear" w:color="auto" w:fill="BDD6EE" w:themeFill="accent1" w:themeFillTint="66"/>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板栗研究中心</w:t>
            </w:r>
          </w:p>
        </w:tc>
      </w:tr>
    </w:tbl>
    <w:p>
      <w:pPr>
        <w:numPr>
          <w:ilvl w:val="0"/>
          <w:numId w:val="0"/>
        </w:numPr>
        <w:jc w:val="both"/>
        <w:outlineLvl w:val="1"/>
        <w:rPr>
          <w:rFonts w:hint="eastAsia" w:ascii="仿宋" w:hAnsi="仿宋" w:eastAsia="仿宋" w:cs="仿宋"/>
          <w:b/>
          <w:bCs/>
          <w:sz w:val="30"/>
          <w:szCs w:val="30"/>
          <w:lang w:val="en-US" w:eastAsia="zh-CN"/>
        </w:rPr>
      </w:pPr>
      <w:bookmarkStart w:id="55" w:name="_Toc31626"/>
    </w:p>
    <w:p>
      <w:pPr>
        <w:numPr>
          <w:ilvl w:val="0"/>
          <w:numId w:val="0"/>
        </w:numPr>
        <w:jc w:val="both"/>
        <w:outlineLvl w:val="1"/>
        <w:rPr>
          <w:rFonts w:hint="default" w:ascii="仿宋" w:hAnsi="仿宋" w:eastAsia="仿宋" w:cs="仿宋"/>
          <w:b/>
          <w:bCs/>
          <w:sz w:val="30"/>
          <w:szCs w:val="30"/>
          <w:lang w:val="en-US" w:eastAsia="zh-CN"/>
        </w:rPr>
      </w:pPr>
      <w:bookmarkStart w:id="56" w:name="_Toc4595"/>
      <w:bookmarkStart w:id="57" w:name="_Toc255"/>
      <w:bookmarkStart w:id="58" w:name="_Toc3593"/>
      <w:r>
        <w:rPr>
          <w:rFonts w:hint="eastAsia" w:ascii="仿宋" w:hAnsi="仿宋" w:eastAsia="仿宋" w:cs="仿宋"/>
          <w:b/>
          <w:bCs/>
          <w:sz w:val="30"/>
          <w:szCs w:val="30"/>
          <w:lang w:val="en-US" w:eastAsia="zh-CN"/>
        </w:rPr>
        <w:t>6.合作单位分析</w:t>
      </w:r>
      <w:bookmarkEnd w:id="56"/>
      <w:bookmarkEnd w:id="57"/>
      <w:bookmarkEnd w:id="58"/>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，合作发文超过2篇的合作单位有20个，合作发文超过5篇的合作单位有9个，其中合作发文最多的是</w:t>
      </w:r>
      <w:r>
        <w:rPr>
          <w:rFonts w:hint="eastAsia" w:ascii="仿宋" w:hAnsi="仿宋" w:eastAsia="仿宋" w:cs="仿宋"/>
          <w:b w:val="0"/>
          <w:bCs w:val="0"/>
          <w:sz w:val="22"/>
          <w:szCs w:val="22"/>
          <w:lang w:val="en-US" w:eastAsia="zh-CN"/>
        </w:rPr>
        <w:t>Yanshan University</w:t>
      </w:r>
      <w:r>
        <w:rPr>
          <w:rFonts w:hint="eastAsia" w:ascii="仿宋" w:hAnsi="仿宋" w:eastAsia="仿宋" w:cs="仿宋"/>
          <w:b w:val="0"/>
          <w:bCs w:val="0"/>
          <w:sz w:val="28"/>
          <w:szCs w:val="28"/>
          <w:lang w:val="en-US" w:eastAsia="zh-CN"/>
        </w:rPr>
        <w:t>，合作发文11篇，具体分布见图7。</w:t>
      </w: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pPr>
        <w:numPr>
          <w:ilvl w:val="0"/>
          <w:numId w:val="0"/>
        </w:numPr>
        <w:jc w:val="both"/>
        <w:outlineLvl w:val="1"/>
        <w:rPr>
          <w:rFonts w:hint="eastAsia" w:ascii="仿宋" w:hAnsi="仿宋" w:eastAsia="仿宋" w:cs="仿宋"/>
          <w:b/>
          <w:bCs/>
          <w:sz w:val="30"/>
          <w:szCs w:val="30"/>
          <w:lang w:val="en-US" w:eastAsia="zh-CN"/>
        </w:rPr>
      </w:pPr>
      <w:r>
        <w:rPr>
          <w:rFonts w:hint="eastAsia"/>
          <w:lang w:val="en-US" w:eastAsia="zh-CN"/>
        </w:rPr>
        <w:t xml:space="preserve">     </w:t>
      </w:r>
      <w:bookmarkStart w:id="59" w:name="_Toc8262"/>
      <w:r>
        <w:drawing>
          <wp:inline distT="0" distB="0" distL="114300" distR="114300">
            <wp:extent cx="4572000" cy="2743200"/>
            <wp:effectExtent l="4445" t="4445" r="1460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59"/>
    </w:p>
    <w:p>
      <w:pPr>
        <w:numPr>
          <w:ilvl w:val="0"/>
          <w:numId w:val="0"/>
        </w:numPr>
        <w:jc w:val="both"/>
        <w:outlineLvl w:val="1"/>
        <w:rPr>
          <w:rFonts w:hint="eastAsia" w:ascii="仿宋" w:hAnsi="仿宋" w:eastAsia="仿宋" w:cs="仿宋"/>
          <w:b/>
          <w:bCs/>
          <w:sz w:val="30"/>
          <w:szCs w:val="30"/>
          <w:lang w:val="en-US" w:eastAsia="zh-CN"/>
        </w:rPr>
      </w:pPr>
      <w:bookmarkStart w:id="60" w:name="_Toc17997"/>
    </w:p>
    <w:p>
      <w:pPr>
        <w:numPr>
          <w:ilvl w:val="0"/>
          <w:numId w:val="0"/>
        </w:numPr>
        <w:jc w:val="both"/>
        <w:outlineLvl w:val="1"/>
        <w:rPr>
          <w:rFonts w:hint="eastAsia" w:ascii="仿宋" w:hAnsi="仿宋" w:eastAsia="仿宋" w:cs="仿宋"/>
          <w:b/>
          <w:bCs/>
          <w:sz w:val="30"/>
          <w:szCs w:val="30"/>
          <w:lang w:val="en-US" w:eastAsia="zh-CN"/>
        </w:rPr>
      </w:pPr>
      <w:bookmarkStart w:id="61" w:name="_Toc6209"/>
      <w:r>
        <w:rPr>
          <w:rFonts w:hint="eastAsia" w:ascii="仿宋" w:hAnsi="仿宋" w:eastAsia="仿宋" w:cs="仿宋"/>
          <w:b/>
          <w:bCs/>
          <w:sz w:val="30"/>
          <w:szCs w:val="30"/>
          <w:lang w:val="en-US" w:eastAsia="zh-CN"/>
        </w:rPr>
        <w:t>7.基金分析</w:t>
      </w:r>
      <w:bookmarkEnd w:id="60"/>
      <w:bookmarkEnd w:id="61"/>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综合分析2023年第一季度年国外公开发表的53篇论文中，基金资助超过2篇文章的有11个，其中资助文献最多的基金是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numPr>
          <w:ilvl w:val="0"/>
          <w:numId w:val="0"/>
        </w:numPr>
        <w:ind w:firstLine="560" w:firstLineChars="200"/>
        <w:jc w:val="both"/>
        <w:rPr>
          <w:rFonts w:hint="eastAsia" w:ascii="仿宋" w:hAnsi="仿宋" w:eastAsia="仿宋" w:cs="仿宋"/>
          <w:b w:val="0"/>
          <w:bCs w:val="0"/>
          <w:sz w:val="28"/>
          <w:szCs w:val="28"/>
          <w:lang w:val="en-US" w:eastAsia="zh-CN"/>
        </w:rPr>
      </w:pP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pPr w:leftFromText="180" w:rightFromText="180" w:vertAnchor="text" w:horzAnchor="page" w:tblpX="1782" w:tblpY="309"/>
        <w:tblOverlap w:val="never"/>
        <w:tblW w:w="4998" w:type="pct"/>
        <w:tblInd w:w="0" w:type="dxa"/>
        <w:shd w:val="clear" w:color="auto" w:fill="auto"/>
        <w:tblLayout w:type="fixed"/>
        <w:tblCellMar>
          <w:top w:w="0" w:type="dxa"/>
          <w:left w:w="0" w:type="dxa"/>
          <w:bottom w:w="0" w:type="dxa"/>
          <w:right w:w="0" w:type="dxa"/>
        </w:tblCellMar>
      </w:tblPr>
      <w:tblGrid>
        <w:gridCol w:w="580"/>
        <w:gridCol w:w="6930"/>
        <w:gridCol w:w="823"/>
      </w:tblGrid>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5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4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33</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15</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And Technology Project Of Hebei Education Department</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Fundamental Research Funds For The Universities Of Henan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Agriculture Research System</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China Postdoctoral Science Foundation</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Fundamental Research Funds For The Jiaxing University</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Jiangxi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69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Shandong Province</w:t>
            </w:r>
          </w:p>
        </w:tc>
        <w:tc>
          <w:tcPr>
            <w:tcW w:w="823"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Province Key Research And Development Program Of  Hebei</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1"/>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62" w:name="_Toc26632"/>
      <w:bookmarkStart w:id="63" w:name="_Toc27050"/>
      <w:r>
        <w:rPr>
          <w:rFonts w:hint="eastAsia" w:ascii="仿宋" w:hAnsi="仿宋" w:eastAsia="仿宋" w:cs="仿宋"/>
          <w:b/>
          <w:bCs/>
          <w:sz w:val="30"/>
          <w:szCs w:val="30"/>
          <w:lang w:val="en-US" w:eastAsia="zh-CN"/>
        </w:rPr>
        <w:t>8.被引分析</w:t>
      </w:r>
      <w:bookmarkEnd w:id="62"/>
      <w:bookmarkEnd w:id="63"/>
    </w:p>
    <w:p>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综合分析2023年第一季度国外公开发表的53篇论文中，被引次数超过2次的有4篇，具体分布见表12。</w:t>
      </w:r>
    </w:p>
    <w:p>
      <w:pPr>
        <w:numPr>
          <w:ilvl w:val="0"/>
          <w:numId w:val="0"/>
        </w:numPr>
        <w:ind w:firstLine="964" w:firstLineChars="400"/>
        <w:jc w:val="left"/>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2023年第一季度国外发文被引频次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Selective synthesis of olefins via CO2 hydrogenation over transition-metal-doped iron-based catalysts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Yang, Haiyan; Dang, Yaru; Cui, Xu; Bu, Xianni; Li, Jiong; Li, Shenggang; Sun, Yuhan; Gao, Peng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Internet of things intrusion detection model and algorithm based on cloud computing and multi-feature extraction extreme learning machine</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Lin, Haifeng; Xue, Qilin; Feng, Jiayin; Bai, Di</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Structural modification enhances the electrochemical performance for organic cathode materials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 xml:space="preserve">JAN </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Liu, Shuai; Peng, Fei; Lin, Yilin; Zhou, Wenjun; Huang, Weiwei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N-type small molecule electron transport materials with D-A-D conjugated core for non-fullerene organic solar cells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 xml:space="preserve">JAN </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Zhou, Dan; Li, Yubing; Zhang, Hehui; Zheng, Haolan; Shen, Xingxing; You, Wen; Hu, Lin; Han, Liangjing; Tong, Yongfen; Chen, Lie</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2</w:t>
            </w:r>
          </w:p>
        </w:tc>
      </w:tr>
    </w:tbl>
    <w:p>
      <w:pPr>
        <w:jc w:val="left"/>
      </w:pPr>
    </w:p>
    <w:bookmarkEnd w:id="55"/>
    <w:p>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000000"/>
    <w:rsid w:val="019C24C6"/>
    <w:rsid w:val="021C5F9F"/>
    <w:rsid w:val="02F868C8"/>
    <w:rsid w:val="03601D9E"/>
    <w:rsid w:val="038A7F2F"/>
    <w:rsid w:val="03936383"/>
    <w:rsid w:val="0495645F"/>
    <w:rsid w:val="06377034"/>
    <w:rsid w:val="074C2D13"/>
    <w:rsid w:val="08065CD1"/>
    <w:rsid w:val="08636427"/>
    <w:rsid w:val="087C5B35"/>
    <w:rsid w:val="08AE1213"/>
    <w:rsid w:val="0BF1297F"/>
    <w:rsid w:val="0CFF4E94"/>
    <w:rsid w:val="0FE35C25"/>
    <w:rsid w:val="10634615"/>
    <w:rsid w:val="13105886"/>
    <w:rsid w:val="13136B57"/>
    <w:rsid w:val="139416D0"/>
    <w:rsid w:val="13987AF7"/>
    <w:rsid w:val="13F412D5"/>
    <w:rsid w:val="144964D4"/>
    <w:rsid w:val="157B3785"/>
    <w:rsid w:val="157F3E5B"/>
    <w:rsid w:val="158A52FB"/>
    <w:rsid w:val="17874709"/>
    <w:rsid w:val="18294A9A"/>
    <w:rsid w:val="1857555B"/>
    <w:rsid w:val="18741D50"/>
    <w:rsid w:val="189561A4"/>
    <w:rsid w:val="1A372FAB"/>
    <w:rsid w:val="1A5873E9"/>
    <w:rsid w:val="1AED378A"/>
    <w:rsid w:val="1C0520C8"/>
    <w:rsid w:val="1C65043A"/>
    <w:rsid w:val="1CBC59B1"/>
    <w:rsid w:val="1CE92B97"/>
    <w:rsid w:val="1D9751D2"/>
    <w:rsid w:val="1DAB7B4F"/>
    <w:rsid w:val="1DC96DC2"/>
    <w:rsid w:val="1ED8720B"/>
    <w:rsid w:val="211309FB"/>
    <w:rsid w:val="21435025"/>
    <w:rsid w:val="21536F14"/>
    <w:rsid w:val="22285904"/>
    <w:rsid w:val="226635E8"/>
    <w:rsid w:val="233E4387"/>
    <w:rsid w:val="23491031"/>
    <w:rsid w:val="23A743D7"/>
    <w:rsid w:val="23D63EB9"/>
    <w:rsid w:val="25675458"/>
    <w:rsid w:val="26492636"/>
    <w:rsid w:val="26540FE6"/>
    <w:rsid w:val="266E7171"/>
    <w:rsid w:val="28256F59"/>
    <w:rsid w:val="28B05E51"/>
    <w:rsid w:val="28FA3930"/>
    <w:rsid w:val="298E7BCC"/>
    <w:rsid w:val="299D4AAE"/>
    <w:rsid w:val="2A1E1EF9"/>
    <w:rsid w:val="2C2D5988"/>
    <w:rsid w:val="2C3D740F"/>
    <w:rsid w:val="2DFC690D"/>
    <w:rsid w:val="300D612B"/>
    <w:rsid w:val="30132E04"/>
    <w:rsid w:val="32DC7DB9"/>
    <w:rsid w:val="33EC74B8"/>
    <w:rsid w:val="34170ECB"/>
    <w:rsid w:val="34BC0E5B"/>
    <w:rsid w:val="35294481"/>
    <w:rsid w:val="38914172"/>
    <w:rsid w:val="38D14B6E"/>
    <w:rsid w:val="3AA8648A"/>
    <w:rsid w:val="3B026781"/>
    <w:rsid w:val="3B5963D6"/>
    <w:rsid w:val="3C0F5F44"/>
    <w:rsid w:val="3C8E6E90"/>
    <w:rsid w:val="3C8E78EF"/>
    <w:rsid w:val="3D203C2F"/>
    <w:rsid w:val="3DDC6D23"/>
    <w:rsid w:val="3E2264D4"/>
    <w:rsid w:val="3E520FD9"/>
    <w:rsid w:val="3EA5527B"/>
    <w:rsid w:val="421011B4"/>
    <w:rsid w:val="42312EBC"/>
    <w:rsid w:val="426F2679"/>
    <w:rsid w:val="42CB3316"/>
    <w:rsid w:val="43273B81"/>
    <w:rsid w:val="44386856"/>
    <w:rsid w:val="44BB4992"/>
    <w:rsid w:val="44F84B54"/>
    <w:rsid w:val="45E32462"/>
    <w:rsid w:val="46325B29"/>
    <w:rsid w:val="471E6504"/>
    <w:rsid w:val="48032514"/>
    <w:rsid w:val="4B545E24"/>
    <w:rsid w:val="4CA42517"/>
    <w:rsid w:val="4DE77106"/>
    <w:rsid w:val="4EC0692D"/>
    <w:rsid w:val="4F4D5D7E"/>
    <w:rsid w:val="4FA01782"/>
    <w:rsid w:val="4FF16129"/>
    <w:rsid w:val="5022272A"/>
    <w:rsid w:val="526A1BE4"/>
    <w:rsid w:val="532C6A4B"/>
    <w:rsid w:val="53766CBE"/>
    <w:rsid w:val="547C45F3"/>
    <w:rsid w:val="54AC57C2"/>
    <w:rsid w:val="55D213BB"/>
    <w:rsid w:val="55FA7666"/>
    <w:rsid w:val="56492C8F"/>
    <w:rsid w:val="58D73E50"/>
    <w:rsid w:val="58FB4CED"/>
    <w:rsid w:val="5AD016BC"/>
    <w:rsid w:val="5AF22D78"/>
    <w:rsid w:val="5B38277B"/>
    <w:rsid w:val="5B8861B6"/>
    <w:rsid w:val="5D174C2A"/>
    <w:rsid w:val="5D7F24A9"/>
    <w:rsid w:val="5E49292E"/>
    <w:rsid w:val="62416172"/>
    <w:rsid w:val="62B83A1A"/>
    <w:rsid w:val="62C16D24"/>
    <w:rsid w:val="62DA2113"/>
    <w:rsid w:val="632E5AE9"/>
    <w:rsid w:val="63B831A3"/>
    <w:rsid w:val="66BA47AA"/>
    <w:rsid w:val="67202E55"/>
    <w:rsid w:val="67551F07"/>
    <w:rsid w:val="67FF3E86"/>
    <w:rsid w:val="680053D6"/>
    <w:rsid w:val="691213E4"/>
    <w:rsid w:val="69651CF1"/>
    <w:rsid w:val="69B26C1A"/>
    <w:rsid w:val="6A0D1870"/>
    <w:rsid w:val="6AA42D73"/>
    <w:rsid w:val="6CC469C3"/>
    <w:rsid w:val="6CFB1689"/>
    <w:rsid w:val="6D273A8A"/>
    <w:rsid w:val="6E3F6C09"/>
    <w:rsid w:val="6E8647B0"/>
    <w:rsid w:val="6EE64E2C"/>
    <w:rsid w:val="6FBF5509"/>
    <w:rsid w:val="703C172C"/>
    <w:rsid w:val="71A354E0"/>
    <w:rsid w:val="71DD4ABF"/>
    <w:rsid w:val="72C83180"/>
    <w:rsid w:val="736A01FF"/>
    <w:rsid w:val="748557B7"/>
    <w:rsid w:val="74FC42B5"/>
    <w:rsid w:val="758E056E"/>
    <w:rsid w:val="770F010E"/>
    <w:rsid w:val="771E26AC"/>
    <w:rsid w:val="773D0EE8"/>
    <w:rsid w:val="78ED0A33"/>
    <w:rsid w:val="7948293C"/>
    <w:rsid w:val="7A577052"/>
    <w:rsid w:val="7BE15DB6"/>
    <w:rsid w:val="7C6932BF"/>
    <w:rsid w:val="7CB3424D"/>
    <w:rsid w:val="7DDF3BA1"/>
    <w:rsid w:val="7DFC2D81"/>
    <w:rsid w:val="7E264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character" w:customStyle="1" w:styleId="8">
    <w:name w:val="font01"/>
    <w:basedOn w:val="7"/>
    <w:qFormat/>
    <w:uiPriority w:val="0"/>
    <w:rPr>
      <w:rFonts w:ascii="Arial" w:hAnsi="Arial" w:cs="Arial"/>
      <w:b/>
      <w:color w:val="808080"/>
      <w:sz w:val="21"/>
      <w:szCs w:val="21"/>
      <w:u w:val="none"/>
    </w:rPr>
  </w:style>
  <w:style w:type="paragraph" w:customStyle="1" w:styleId="9">
    <w:name w:val="WPSOffice手动目录 1"/>
    <w:qFormat/>
    <w:uiPriority w:val="0"/>
    <w:pPr>
      <w:ind w:leftChars="0"/>
    </w:pPr>
    <w:rPr>
      <w:rFonts w:ascii="Times New Roman" w:hAnsi="Times New Roman" w:eastAsia="宋体" w:cs="Times New Roman"/>
      <w:sz w:val="20"/>
      <w:szCs w:val="20"/>
    </w:rPr>
  </w:style>
  <w:style w:type="paragraph" w:customStyle="1" w:styleId="10">
    <w:name w:val="WPSOffice手动目录 2"/>
    <w:qFormat/>
    <w:uiPriority w:val="0"/>
    <w:pPr>
      <w:ind w:leftChars="200"/>
    </w:pPr>
    <w:rPr>
      <w:rFonts w:ascii="Times New Roman" w:hAnsi="Times New Roman" w:eastAsia="宋体" w:cs="Times New Roman"/>
      <w:sz w:val="20"/>
      <w:szCs w:val="20"/>
    </w:rPr>
  </w:style>
  <w:style w:type="paragraph" w:styleId="11">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3&#31532;&#19968;&#23395;&#24230;&#21457;&#25991;&#20998;&#26512;&#25253;&#21578;\CNKI-2023&#31532;&#19968;&#23395;&#24230;&#21457;&#25991;&#24635;&#3732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3&#31532;&#19968;&#23395;&#24230;&#21457;&#25991;&#20998;&#26512;&#25253;&#21578;\CNKI-2023&#31532;&#19968;&#23395;&#24230;&#21457;&#25991;&#24635;&#37327;.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2&#31532;&#19968;&#23395;&#24230;&#21457;&#25991;&#24773;&#20917;&#32479;&#35745;\CNKI-2022&#31532;&#19968;&#23395;&#24230;&#21457;&#25991;&#24635;&#3732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3&#31532;&#19968;&#23395;&#24230;&#21457;&#25991;&#20998;&#26512;&#25253;&#21578;\CNKI-2023&#31532;&#19968;&#23395;&#24230;&#21457;&#25991;&#24635;&#37327;.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WOS-2023&#31532;&#19968;&#23395;&#24230;&#21457;&#25991;&#24635;&#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'[CNKI-2023第一季度发文总量.xlsx]2主题'!$E$2:$E$21</c:f>
              <c:strCache>
                <c:ptCount val="20"/>
                <c:pt idx="0">
                  <c:v>生长性能</c:v>
                </c:pt>
                <c:pt idx="1">
                  <c:v>秦皇岛市</c:v>
                </c:pt>
                <c:pt idx="2">
                  <c:v>策略研究</c:v>
                </c:pt>
                <c:pt idx="3">
                  <c:v>推进策略</c:v>
                </c:pt>
                <c:pt idx="4">
                  <c:v>白头翁</c:v>
                </c:pt>
                <c:pt idx="5">
                  <c:v>课程思政</c:v>
                </c:pt>
                <c:pt idx="6">
                  <c:v>职业院校</c:v>
                </c:pt>
                <c:pt idx="7">
                  <c:v>乡村振兴</c:v>
                </c:pt>
                <c:pt idx="8">
                  <c:v>固废资源化</c:v>
                </c:pt>
                <c:pt idx="9">
                  <c:v>相关性</c:v>
                </c:pt>
                <c:pt idx="10">
                  <c:v>问题及对策研究</c:v>
                </c:pt>
                <c:pt idx="11">
                  <c:v>黄芪多糖</c:v>
                </c:pt>
                <c:pt idx="12">
                  <c:v>1+X证书</c:v>
                </c:pt>
                <c:pt idx="13">
                  <c:v>河北省</c:v>
                </c:pt>
                <c:pt idx="14">
                  <c:v>血清生化指标</c:v>
                </c:pt>
                <c:pt idx="15">
                  <c:v>高层次人才引进</c:v>
                </c:pt>
                <c:pt idx="16">
                  <c:v>营养物质表观消化率</c:v>
                </c:pt>
                <c:pt idx="17">
                  <c:v>分离鉴定</c:v>
                </c:pt>
                <c:pt idx="18">
                  <c:v>断奶仔兔</c:v>
                </c:pt>
                <c:pt idx="19">
                  <c:v>抗氧化性</c:v>
                </c:pt>
              </c:strCache>
            </c:strRef>
          </c:cat>
          <c:val>
            <c:numRef>
              <c:f>'[CNKI-2023第一季度发文总量.xlsx]2主题'!$F$2:$F$21</c:f>
              <c:numCache>
                <c:formatCode>General</c:formatCode>
                <c:ptCount val="20"/>
                <c:pt idx="0">
                  <c:v>5</c:v>
                </c:pt>
                <c:pt idx="1">
                  <c:v>4</c:v>
                </c:pt>
                <c:pt idx="2">
                  <c:v>3</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'[CNKI-2023第一季度发文总量.xlsx]2主题'!$K$2:$K$21</c:f>
              <c:strCache>
                <c:ptCount val="20"/>
                <c:pt idx="0">
                  <c:v>毒力基因</c:v>
                </c:pt>
                <c:pt idx="1">
                  <c:v>综合评价</c:v>
                </c:pt>
                <c:pt idx="2">
                  <c:v>血清型</c:v>
                </c:pt>
                <c:pt idx="3">
                  <c:v>耐药基因</c:v>
                </c:pt>
                <c:pt idx="4">
                  <c:v>板栗品种</c:v>
                </c:pt>
                <c:pt idx="5">
                  <c:v>APS</c:v>
                </c:pt>
                <c:pt idx="6">
                  <c:v>乡村振兴</c:v>
                </c:pt>
                <c:pt idx="7">
                  <c:v>聚类分析</c:v>
                </c:pt>
                <c:pt idx="8">
                  <c:v>不同播种期</c:v>
                </c:pt>
                <c:pt idx="9">
                  <c:v>特征波长</c:v>
                </c:pt>
                <c:pt idx="10">
                  <c:v>性质形容词</c:v>
                </c:pt>
                <c:pt idx="11">
                  <c:v>繁殖方式</c:v>
                </c:pt>
                <c:pt idx="12">
                  <c:v>技能等级</c:v>
                </c:pt>
                <c:pt idx="13">
                  <c:v>咽拭子</c:v>
                </c:pt>
                <c:pt idx="14">
                  <c:v>药敏试验</c:v>
                </c:pt>
                <c:pt idx="15">
                  <c:v>盐胁迫</c:v>
                </c:pt>
                <c:pt idx="16">
                  <c:v>区域经济增长</c:v>
                </c:pt>
                <c:pt idx="17">
                  <c:v>农民收入</c:v>
                </c:pt>
                <c:pt idx="18">
                  <c:v>基因敲除</c:v>
                </c:pt>
                <c:pt idx="19">
                  <c:v>城市生态系统</c:v>
                </c:pt>
              </c:strCache>
            </c:strRef>
          </c:cat>
          <c:val>
            <c:numRef>
              <c:f>'[CNKI-2023第一季度发文总量.xlsx]2主题'!$L$2:$L$21</c:f>
              <c:numCache>
                <c:formatCode>General</c:formatCode>
                <c:ptCount val="20"/>
                <c:pt idx="0">
                  <c:v>3</c:v>
                </c:pt>
                <c:pt idx="1">
                  <c:v>2</c:v>
                </c:pt>
                <c:pt idx="2">
                  <c:v>2</c:v>
                </c:pt>
                <c:pt idx="3">
                  <c:v>2</c:v>
                </c:pt>
                <c:pt idx="4">
                  <c:v>2</c:v>
                </c:pt>
                <c:pt idx="5">
                  <c:v>2</c:v>
                </c:pt>
                <c:pt idx="6">
                  <c:v>2</c:v>
                </c:pt>
                <c:pt idx="7">
                  <c:v>2</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'[CNKI-2022第一季度发文总量.xlsx]3.关键词'!$D$3:$D$31</c:f>
              <c:strCache>
                <c:ptCount val="29"/>
                <c:pt idx="0">
                  <c:v>乡村振兴</c:v>
                </c:pt>
                <c:pt idx="1">
                  <c:v>鸡</c:v>
                </c:pt>
                <c:pt idx="2">
                  <c:v>耐药性</c:v>
                </c:pt>
                <c:pt idx="3">
                  <c:v>高校</c:v>
                </c:pt>
                <c:pt idx="4">
                  <c:v>河北省</c:v>
                </c:pt>
                <c:pt idx="5">
                  <c:v>板栗</c:v>
                </c:pt>
                <c:pt idx="6">
                  <c:v>谷子</c:v>
                </c:pt>
                <c:pt idx="7">
                  <c:v>进化分析</c:v>
                </c:pt>
                <c:pt idx="8">
                  <c:v>致病性</c:v>
                </c:pt>
                <c:pt idx="9">
                  <c:v>表达分析</c:v>
                </c:pt>
                <c:pt idx="10">
                  <c:v>番茄</c:v>
                </c:pt>
                <c:pt idx="11">
                  <c:v>分离鉴定</c:v>
                </c:pt>
                <c:pt idx="12">
                  <c:v>黄瓜</c:v>
                </c:pt>
                <c:pt idx="13">
                  <c:v>基因表达</c:v>
                </c:pt>
                <c:pt idx="14">
                  <c:v>基因家族</c:v>
                </c:pt>
                <c:pt idx="15">
                  <c:v>流产</c:v>
                </c:pt>
                <c:pt idx="16">
                  <c:v>耐药基因</c:v>
                </c:pt>
                <c:pt idx="17">
                  <c:v>人宠共患病</c:v>
                </c:pt>
                <c:pt idx="18">
                  <c:v>沙门菌</c:v>
                </c:pt>
                <c:pt idx="19">
                  <c:v>生物信息学</c:v>
                </c:pt>
                <c:pt idx="20">
                  <c:v>生长性能</c:v>
                </c:pt>
                <c:pt idx="21">
                  <c:v>桃</c:v>
                </c:pt>
                <c:pt idx="22">
                  <c:v>乡村旅游</c:v>
                </c:pt>
                <c:pt idx="23">
                  <c:v>协同育人</c:v>
                </c:pt>
                <c:pt idx="24">
                  <c:v>血清生化指标</c:v>
                </c:pt>
                <c:pt idx="25">
                  <c:v>血清型</c:v>
                </c:pt>
                <c:pt idx="26">
                  <c:v>营养物质</c:v>
                </c:pt>
                <c:pt idx="27">
                  <c:v>职业教育</c:v>
                </c:pt>
                <c:pt idx="28">
                  <c:v>种子活力</c:v>
                </c:pt>
              </c:strCache>
            </c:strRef>
          </c:cat>
          <c:val>
            <c:numRef>
              <c:f>'[CNKI-2022第一季度发文总量.xlsx]3.关键词'!$E$3:$E$31</c:f>
              <c:numCache>
                <c:formatCode>General</c:formatCode>
                <c:ptCount val="29"/>
                <c:pt idx="0">
                  <c:v>6</c:v>
                </c:pt>
                <c:pt idx="1" c:formatCode="@">
                  <c:v>5</c:v>
                </c:pt>
                <c:pt idx="2">
                  <c:v>5</c:v>
                </c:pt>
                <c:pt idx="3">
                  <c:v>4</c:v>
                </c:pt>
                <c:pt idx="4">
                  <c:v>4</c:v>
                </c:pt>
                <c:pt idx="5" c:formatCode="@">
                  <c:v>3</c:v>
                </c:pt>
                <c:pt idx="6">
                  <c:v>3</c:v>
                </c:pt>
                <c:pt idx="7">
                  <c:v>3</c:v>
                </c:pt>
                <c:pt idx="8">
                  <c:v>3</c:v>
                </c:pt>
                <c:pt idx="9">
                  <c:v>2</c:v>
                </c:pt>
                <c:pt idx="10" c:formatCode="@">
                  <c:v>2</c:v>
                </c:pt>
                <c:pt idx="11">
                  <c:v>2</c:v>
                </c:pt>
                <c:pt idx="12" c:formatCode="@">
                  <c:v>2</c:v>
                </c:pt>
                <c:pt idx="13">
                  <c:v>2</c:v>
                </c:pt>
                <c:pt idx="14">
                  <c:v>2</c:v>
                </c:pt>
                <c:pt idx="15">
                  <c:v>2</c:v>
                </c:pt>
                <c:pt idx="16">
                  <c:v>2</c:v>
                </c:pt>
                <c:pt idx="17" c:formatCode="@">
                  <c:v>2</c:v>
                </c:pt>
                <c:pt idx="18">
                  <c:v>2</c:v>
                </c:pt>
                <c:pt idx="19">
                  <c:v>2</c:v>
                </c:pt>
                <c:pt idx="20">
                  <c:v>2</c:v>
                </c:pt>
                <c:pt idx="21" c:formatCode="@">
                  <c:v>2</c:v>
                </c:pt>
                <c:pt idx="22">
                  <c:v>2</c:v>
                </c:pt>
                <c:pt idx="23">
                  <c:v>2</c:v>
                </c:pt>
                <c:pt idx="24">
                  <c:v>2</c:v>
                </c:pt>
                <c:pt idx="25">
                  <c:v>2</c:v>
                </c:pt>
                <c:pt idx="26">
                  <c:v>2</c:v>
                </c:pt>
                <c:pt idx="27">
                  <c:v>2</c:v>
                </c:pt>
                <c:pt idx="28">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elete val="1"/>
          </c:dLbls>
          <c:cat>
            <c:strRef>
              <c:f>'[CNKI-2023第一季度发文总量.xlsx]7合作单位'!$H$3:$H$14</c:f>
              <c:strCache>
                <c:ptCount val="12"/>
                <c:pt idx="0">
                  <c:v>燕山大学</c:v>
                </c:pt>
                <c:pt idx="1">
                  <c:v>河北农业大学</c:v>
                </c:pt>
                <c:pt idx="2">
                  <c:v>南京林业大学</c:v>
                </c:pt>
                <c:pt idx="3">
                  <c:v>秦皇岛市质量技术监督检验所</c:v>
                </c:pt>
                <c:pt idx="4">
                  <c:v>塔里木大学</c:v>
                </c:pt>
                <c:pt idx="5">
                  <c:v>中国科学院大学</c:v>
                </c:pt>
                <c:pt idx="6">
                  <c:v>昌黎县农业农村局</c:v>
                </c:pt>
                <c:pt idx="7">
                  <c:v>河北旅游职业学院</c:v>
                </c:pt>
                <c:pt idx="8">
                  <c:v>河北省(秦皇岛)甘薯产业技术研究院</c:v>
                </c:pt>
                <c:pt idx="9">
                  <c:v>河北中薯农业科技集团股份有限公司</c:v>
                </c:pt>
                <c:pt idx="10">
                  <c:v>中国农业科学院特产研究所</c:v>
                </c:pt>
                <c:pt idx="11">
                  <c:v>中国人民大学</c:v>
                </c:pt>
              </c:strCache>
            </c:strRef>
          </c:cat>
          <c:val>
            <c:numRef>
              <c:f>'[CNKI-2023第一季度发文总量.xlsx]7合作单位'!$I$3:$I$14</c:f>
              <c:numCache>
                <c:formatCode>@</c:formatCode>
                <c:ptCount val="12"/>
                <c:pt idx="0">
                  <c:v>5</c:v>
                </c:pt>
                <c:pt idx="1" c:formatCode="General">
                  <c:v>4</c:v>
                </c:pt>
                <c:pt idx="2">
                  <c:v>3</c:v>
                </c:pt>
                <c:pt idx="3" c:formatCode="General">
                  <c:v>3</c:v>
                </c:pt>
                <c:pt idx="4">
                  <c:v>3</c:v>
                </c:pt>
                <c:pt idx="5" c:formatCode="General">
                  <c:v>3</c:v>
                </c:pt>
                <c:pt idx="6" c:formatCode="General">
                  <c:v>2</c:v>
                </c:pt>
                <c:pt idx="7">
                  <c:v>2</c:v>
                </c:pt>
                <c:pt idx="8" c:formatCode="General">
                  <c:v>2</c:v>
                </c:pt>
                <c:pt idx="9" c:formatCode="General">
                  <c:v>2</c:v>
                </c:pt>
                <c:pt idx="10" c:formatCode="General">
                  <c:v>2</c:v>
                </c:pt>
                <c:pt idx="11">
                  <c:v>2</c:v>
                </c:pt>
              </c:numCache>
            </c:numRef>
          </c:val>
        </c:ser>
        <c:dLbls>
          <c:showLegendKey val="0"/>
          <c:showVal val="0"/>
          <c:showCatName val="0"/>
          <c:showSerName val="0"/>
          <c:showPercent val="0"/>
          <c:showBubbleSize val="0"/>
        </c:dLbls>
        <c:axId val="665093426"/>
        <c:axId val="502202928"/>
      </c:radarChart>
      <c:catAx>
        <c:axId val="6650934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2202928"/>
        <c:crosses val="autoZero"/>
        <c:auto val="1"/>
        <c:lblAlgn val="ctr"/>
        <c:lblOffset val="100"/>
        <c:noMultiLvlLbl val="0"/>
      </c:catAx>
      <c:valAx>
        <c:axId val="502202928"/>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50934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合作机构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'[WOS-2023第一季度发文总表.xls]合作单位'!$E$4:$E$12</c:f>
              <c:strCache>
                <c:ptCount val="9"/>
                <c:pt idx="0">
                  <c:v>Yanshan University</c:v>
                </c:pt>
                <c:pt idx="1">
                  <c:v>Chinese Academy of Sciences</c:v>
                </c:pt>
                <c:pt idx="2">
                  <c:v>Hebei Agricultural University</c:v>
                </c:pt>
                <c:pt idx="3">
                  <c:v>Henan Polytechnic University</c:v>
                </c:pt>
                <c:pt idx="4">
                  <c:v>Nanjing Agricultural University</c:v>
                </c:pt>
                <c:pt idx="5">
                  <c:v>China Agricultural University</c:v>
                </c:pt>
                <c:pt idx="6">
                  <c:v>Ministry of Agriculture &amp; Rural Affairs</c:v>
                </c:pt>
                <c:pt idx="7">
                  <c:v>Chinese Academy of Agricultural Sciences</c:v>
                </c:pt>
                <c:pt idx="8">
                  <c:v>University of Chinese Academy of Sciences, CAS</c:v>
                </c:pt>
              </c:strCache>
            </c:strRef>
          </c:cat>
          <c:val>
            <c:numRef>
              <c:f>'[WOS-2023第一季度发文总表.xls]合作单位'!$F$4:$F$12</c:f>
              <c:numCache>
                <c:formatCode>General</c:formatCode>
                <c:ptCount val="9"/>
                <c:pt idx="0">
                  <c:v>11</c:v>
                </c:pt>
                <c:pt idx="1">
                  <c:v>9</c:v>
                </c:pt>
                <c:pt idx="2">
                  <c:v>6</c:v>
                </c:pt>
                <c:pt idx="3">
                  <c:v>5</c:v>
                </c:pt>
                <c:pt idx="4">
                  <c:v>5</c:v>
                </c:pt>
                <c:pt idx="5">
                  <c:v>4</c:v>
                </c:pt>
                <c:pt idx="6">
                  <c:v>4</c:v>
                </c:pt>
                <c:pt idx="7">
                  <c:v>3</c:v>
                </c:pt>
                <c:pt idx="8">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3559</Words>
  <Characters>5715</Characters>
  <Lines>0</Lines>
  <Paragraphs>0</Paragraphs>
  <TotalTime>7</TotalTime>
  <ScaleCrop>false</ScaleCrop>
  <LinksUpToDate>false</LinksUpToDate>
  <CharactersWithSpaces>7020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2023-05-09T02:24:28Z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67EB0E9F885749A28F66DD34A42035C8</vt:lpwstr>
  </property>
</Properties>
</file>